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534" w:type="dxa"/>
        <w:jc w:val="center"/>
        <w:tblLayout w:type="fixed"/>
        <w:tblLook w:val="04A0" w:firstRow="1" w:lastRow="0" w:firstColumn="1" w:lastColumn="0" w:noHBand="0" w:noVBand="1"/>
      </w:tblPr>
      <w:tblGrid>
        <w:gridCol w:w="2552"/>
        <w:gridCol w:w="5982"/>
      </w:tblGrid>
      <w:tr w:rsidR="00CC4880" w14:paraId="2F0A632B" w14:textId="77777777">
        <w:trPr>
          <w:jc w:val="center"/>
        </w:trPr>
        <w:tc>
          <w:tcPr>
            <w:tcW w:w="2552" w:type="dxa"/>
          </w:tcPr>
          <w:p w14:paraId="762DB66F" w14:textId="77777777" w:rsidR="00CC4880" w:rsidRDefault="00DE724A">
            <w:pPr>
              <w:adjustRightInd w:val="0"/>
              <w:snapToGrid w:val="0"/>
              <w:spacing w:line="480" w:lineRule="exact"/>
              <w:jc w:val="left"/>
              <w:rPr>
                <w:rFonts w:eastAsia="仿宋_GB2312"/>
                <w:b/>
                <w:color w:val="000000"/>
                <w:kern w:val="0"/>
                <w:sz w:val="32"/>
                <w:szCs w:val="32"/>
              </w:rPr>
            </w:pPr>
            <w:r>
              <w:rPr>
                <w:rFonts w:eastAsia="仿宋_GB2312"/>
                <w:b/>
                <w:color w:val="000000"/>
                <w:spacing w:val="108"/>
                <w:kern w:val="0"/>
                <w:sz w:val="32"/>
                <w:szCs w:val="32"/>
                <w:fitText w:val="1929" w:id="1496780334"/>
              </w:rPr>
              <w:t>委托名</w:t>
            </w:r>
            <w:r>
              <w:rPr>
                <w:rFonts w:eastAsia="仿宋_GB2312"/>
                <w:b/>
                <w:color w:val="000000"/>
                <w:kern w:val="0"/>
                <w:sz w:val="32"/>
                <w:szCs w:val="32"/>
                <w:fitText w:val="1929" w:id="1496780334"/>
              </w:rPr>
              <w:t>称</w:t>
            </w:r>
            <w:r>
              <w:rPr>
                <w:rFonts w:eastAsia="仿宋_GB2312"/>
                <w:b/>
                <w:color w:val="000000"/>
                <w:kern w:val="0"/>
                <w:sz w:val="32"/>
                <w:szCs w:val="32"/>
              </w:rPr>
              <w:t>：</w:t>
            </w:r>
          </w:p>
        </w:tc>
        <w:tc>
          <w:tcPr>
            <w:tcW w:w="5982" w:type="dxa"/>
          </w:tcPr>
          <w:p w14:paraId="52BCC625" w14:textId="77777777" w:rsidR="00CC4880" w:rsidRDefault="00DE724A">
            <w:pPr>
              <w:adjustRightInd w:val="0"/>
              <w:snapToGrid w:val="0"/>
              <w:spacing w:line="480" w:lineRule="exact"/>
              <w:rPr>
                <w:rFonts w:ascii="仿宋_GB2312" w:eastAsia="仿宋_GB2312" w:hAnsi="仿宋_GB2312" w:hint="eastAsia"/>
                <w:color w:val="000000"/>
                <w:kern w:val="0"/>
                <w:sz w:val="32"/>
                <w:szCs w:val="32"/>
              </w:rPr>
            </w:pPr>
            <w:bookmarkStart w:id="0" w:name="_Hlk197265253"/>
            <w:r>
              <w:rPr>
                <w:rFonts w:ascii="仿宋_GB2312" w:eastAsia="仿宋_GB2312" w:hAnsi="仿宋_GB2312" w:hint="eastAsia"/>
                <w:color w:val="000000"/>
                <w:kern w:val="0"/>
                <w:sz w:val="32"/>
                <w:szCs w:val="32"/>
              </w:rPr>
              <w:t>巴里坤盆地农田灌溉策略优化及地下水补给响应</w:t>
            </w:r>
            <w:bookmarkEnd w:id="0"/>
          </w:p>
        </w:tc>
      </w:tr>
      <w:tr w:rsidR="00CC4880" w14:paraId="11FB86FF" w14:textId="77777777">
        <w:trPr>
          <w:jc w:val="center"/>
        </w:trPr>
        <w:tc>
          <w:tcPr>
            <w:tcW w:w="2552" w:type="dxa"/>
          </w:tcPr>
          <w:p w14:paraId="3C8B2769" w14:textId="77777777" w:rsidR="00CC4880" w:rsidRDefault="00DE724A">
            <w:pPr>
              <w:adjustRightInd w:val="0"/>
              <w:snapToGrid w:val="0"/>
              <w:spacing w:line="480" w:lineRule="exact"/>
              <w:jc w:val="left"/>
              <w:rPr>
                <w:rFonts w:eastAsia="仿宋_GB2312"/>
                <w:b/>
                <w:color w:val="000000"/>
                <w:kern w:val="0"/>
                <w:sz w:val="32"/>
                <w:szCs w:val="32"/>
              </w:rPr>
            </w:pPr>
            <w:r>
              <w:rPr>
                <w:rFonts w:eastAsia="仿宋_GB2312"/>
                <w:b/>
                <w:color w:val="000000"/>
                <w:kern w:val="0"/>
                <w:sz w:val="32"/>
                <w:szCs w:val="32"/>
                <w:fitText w:val="1926" w:id="-723695360"/>
              </w:rPr>
              <w:t>工作起止年限</w:t>
            </w:r>
            <w:r>
              <w:rPr>
                <w:rFonts w:eastAsia="仿宋_GB2312"/>
                <w:b/>
                <w:color w:val="000000"/>
                <w:kern w:val="0"/>
                <w:sz w:val="32"/>
                <w:szCs w:val="32"/>
              </w:rPr>
              <w:t>：</w:t>
            </w:r>
          </w:p>
        </w:tc>
        <w:tc>
          <w:tcPr>
            <w:tcW w:w="5982" w:type="dxa"/>
          </w:tcPr>
          <w:p w14:paraId="4173C93A" w14:textId="77777777" w:rsidR="00CC4880" w:rsidRDefault="00DE724A">
            <w:pPr>
              <w:adjustRightInd w:val="0"/>
              <w:snapToGrid w:val="0"/>
              <w:spacing w:line="480" w:lineRule="exact"/>
              <w:rPr>
                <w:rFonts w:ascii="仿宋_GB2312" w:eastAsia="仿宋_GB2312" w:hAnsi="仿宋_GB2312" w:hint="eastAsia"/>
                <w:b/>
                <w:color w:val="000000"/>
                <w:kern w:val="0"/>
                <w:sz w:val="32"/>
                <w:szCs w:val="32"/>
              </w:rPr>
            </w:pPr>
            <w:r>
              <w:rPr>
                <w:rFonts w:ascii="仿宋_GB2312" w:eastAsia="仿宋_GB2312" w:hAnsi="仿宋_GB2312"/>
                <w:color w:val="000000"/>
                <w:kern w:val="0"/>
                <w:sz w:val="32"/>
                <w:szCs w:val="32"/>
              </w:rPr>
              <w:t>2025年</w:t>
            </w:r>
          </w:p>
        </w:tc>
      </w:tr>
      <w:tr w:rsidR="00CC4880" w14:paraId="3916CB2C" w14:textId="77777777">
        <w:trPr>
          <w:jc w:val="center"/>
        </w:trPr>
        <w:tc>
          <w:tcPr>
            <w:tcW w:w="2552" w:type="dxa"/>
          </w:tcPr>
          <w:p w14:paraId="79769EB4" w14:textId="778F7E7C" w:rsidR="00CC4880" w:rsidRDefault="00DE724A">
            <w:pPr>
              <w:adjustRightInd w:val="0"/>
              <w:snapToGrid w:val="0"/>
              <w:spacing w:line="480" w:lineRule="exact"/>
              <w:jc w:val="left"/>
              <w:rPr>
                <w:rFonts w:eastAsia="仿宋_GB2312"/>
                <w:b/>
                <w:color w:val="000000"/>
                <w:kern w:val="0"/>
                <w:sz w:val="32"/>
                <w:szCs w:val="32"/>
              </w:rPr>
            </w:pPr>
            <w:r w:rsidRPr="00DE724A">
              <w:rPr>
                <w:rFonts w:eastAsia="仿宋_GB2312"/>
                <w:b/>
                <w:color w:val="000000"/>
                <w:w w:val="99"/>
                <w:kern w:val="0"/>
                <w:sz w:val="32"/>
                <w:szCs w:val="32"/>
                <w:fitText w:val="1926" w:id="-723695359"/>
              </w:rPr>
              <w:t>所属</w:t>
            </w:r>
            <w:r w:rsidRPr="00DE724A">
              <w:rPr>
                <w:rFonts w:eastAsia="仿宋_GB2312" w:hint="eastAsia"/>
                <w:b/>
                <w:color w:val="000000"/>
                <w:w w:val="99"/>
                <w:kern w:val="0"/>
                <w:sz w:val="32"/>
                <w:szCs w:val="32"/>
                <w:fitText w:val="1926" w:id="-723695359"/>
              </w:rPr>
              <w:t>二级</w:t>
            </w:r>
            <w:r w:rsidRPr="00DE724A">
              <w:rPr>
                <w:rFonts w:eastAsia="仿宋_GB2312"/>
                <w:b/>
                <w:color w:val="000000"/>
                <w:w w:val="99"/>
                <w:kern w:val="0"/>
                <w:sz w:val="32"/>
                <w:szCs w:val="32"/>
                <w:fitText w:val="1926" w:id="-723695359"/>
              </w:rPr>
              <w:t>项</w:t>
            </w:r>
            <w:r w:rsidRPr="00DE724A">
              <w:rPr>
                <w:rFonts w:eastAsia="仿宋_GB2312"/>
                <w:b/>
                <w:color w:val="000000"/>
                <w:spacing w:val="14"/>
                <w:w w:val="99"/>
                <w:kern w:val="0"/>
                <w:sz w:val="32"/>
                <w:szCs w:val="32"/>
                <w:fitText w:val="1926" w:id="-723695359"/>
              </w:rPr>
              <w:t>目</w:t>
            </w:r>
            <w:r>
              <w:rPr>
                <w:rFonts w:eastAsia="仿宋_GB2312"/>
                <w:b/>
                <w:color w:val="000000"/>
                <w:kern w:val="0"/>
                <w:sz w:val="32"/>
                <w:szCs w:val="32"/>
              </w:rPr>
              <w:t>：</w:t>
            </w:r>
          </w:p>
        </w:tc>
        <w:tc>
          <w:tcPr>
            <w:tcW w:w="5982" w:type="dxa"/>
          </w:tcPr>
          <w:p w14:paraId="56B356D3" w14:textId="77777777" w:rsidR="00CC4880" w:rsidRDefault="00DE724A">
            <w:pPr>
              <w:adjustRightInd w:val="0"/>
              <w:snapToGrid w:val="0"/>
              <w:spacing w:line="480" w:lineRule="exact"/>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西北内陆盆地典型地区水文地质与水资源调查监测</w:t>
            </w:r>
          </w:p>
        </w:tc>
      </w:tr>
      <w:tr w:rsidR="00CC4880" w14:paraId="785D3071" w14:textId="77777777">
        <w:trPr>
          <w:jc w:val="center"/>
        </w:trPr>
        <w:tc>
          <w:tcPr>
            <w:tcW w:w="2552" w:type="dxa"/>
          </w:tcPr>
          <w:p w14:paraId="5F7A80E8" w14:textId="77777777" w:rsidR="00CC4880" w:rsidRDefault="00DE724A">
            <w:pPr>
              <w:adjustRightInd w:val="0"/>
              <w:snapToGrid w:val="0"/>
              <w:spacing w:line="480" w:lineRule="exact"/>
              <w:jc w:val="left"/>
              <w:rPr>
                <w:rFonts w:eastAsia="仿宋_GB2312"/>
                <w:b/>
                <w:color w:val="000000"/>
                <w:kern w:val="0"/>
                <w:sz w:val="32"/>
                <w:szCs w:val="32"/>
              </w:rPr>
            </w:pPr>
            <w:r>
              <w:rPr>
                <w:rFonts w:eastAsia="仿宋_GB2312" w:hint="eastAsia"/>
                <w:b/>
                <w:color w:val="000000"/>
                <w:spacing w:val="643"/>
                <w:kern w:val="0"/>
                <w:sz w:val="32"/>
                <w:szCs w:val="32"/>
                <w:fitText w:val="1926" w:id="-723293184"/>
              </w:rPr>
              <w:t>类</w:t>
            </w:r>
            <w:r>
              <w:rPr>
                <w:rFonts w:eastAsia="仿宋_GB2312" w:hint="eastAsia"/>
                <w:b/>
                <w:color w:val="000000"/>
                <w:kern w:val="0"/>
                <w:sz w:val="32"/>
                <w:szCs w:val="32"/>
                <w:fitText w:val="1926" w:id="-723293184"/>
              </w:rPr>
              <w:t>型</w:t>
            </w:r>
            <w:r>
              <w:rPr>
                <w:rFonts w:eastAsia="仿宋_GB2312"/>
                <w:b/>
                <w:color w:val="000000"/>
                <w:kern w:val="0"/>
                <w:sz w:val="32"/>
                <w:szCs w:val="32"/>
              </w:rPr>
              <w:t>：</w:t>
            </w:r>
          </w:p>
        </w:tc>
        <w:tc>
          <w:tcPr>
            <w:tcW w:w="5982" w:type="dxa"/>
          </w:tcPr>
          <w:p w14:paraId="79B037E4" w14:textId="77777777" w:rsidR="00CC4880" w:rsidRDefault="00DE724A">
            <w:pPr>
              <w:adjustRightInd w:val="0"/>
              <w:snapToGrid w:val="0"/>
              <w:spacing w:line="480" w:lineRule="exact"/>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评审委托</w:t>
            </w:r>
          </w:p>
        </w:tc>
      </w:tr>
      <w:tr w:rsidR="00CC4880" w14:paraId="1251B407" w14:textId="77777777">
        <w:trPr>
          <w:jc w:val="center"/>
        </w:trPr>
        <w:tc>
          <w:tcPr>
            <w:tcW w:w="2552" w:type="dxa"/>
          </w:tcPr>
          <w:p w14:paraId="3A7D2DC1" w14:textId="77777777" w:rsidR="00CC4880" w:rsidRDefault="00DE724A">
            <w:pPr>
              <w:adjustRightInd w:val="0"/>
              <w:snapToGrid w:val="0"/>
              <w:spacing w:line="480" w:lineRule="exact"/>
              <w:jc w:val="left"/>
              <w:rPr>
                <w:rFonts w:eastAsia="仿宋_GB2312"/>
                <w:b/>
                <w:color w:val="000000"/>
                <w:kern w:val="0"/>
                <w:sz w:val="32"/>
                <w:szCs w:val="32"/>
              </w:rPr>
            </w:pPr>
            <w:r>
              <w:rPr>
                <w:rFonts w:eastAsia="仿宋_GB2312" w:hint="eastAsia"/>
                <w:b/>
                <w:color w:val="000000"/>
                <w:spacing w:val="107"/>
                <w:kern w:val="0"/>
                <w:sz w:val="32"/>
                <w:szCs w:val="32"/>
                <w:fitText w:val="1926" w:id="-723695357"/>
              </w:rPr>
              <w:t>外协单</w:t>
            </w:r>
            <w:r>
              <w:rPr>
                <w:rFonts w:eastAsia="仿宋_GB2312" w:hint="eastAsia"/>
                <w:b/>
                <w:color w:val="000000"/>
                <w:spacing w:val="2"/>
                <w:kern w:val="0"/>
                <w:sz w:val="32"/>
                <w:szCs w:val="32"/>
                <w:fitText w:val="1926" w:id="-723695357"/>
              </w:rPr>
              <w:t>位</w:t>
            </w:r>
            <w:r>
              <w:rPr>
                <w:rFonts w:eastAsia="仿宋_GB2312"/>
                <w:b/>
                <w:color w:val="000000"/>
                <w:kern w:val="0"/>
                <w:sz w:val="32"/>
                <w:szCs w:val="32"/>
              </w:rPr>
              <w:t>：</w:t>
            </w:r>
          </w:p>
        </w:tc>
        <w:tc>
          <w:tcPr>
            <w:tcW w:w="5982" w:type="dxa"/>
          </w:tcPr>
          <w:p w14:paraId="6F5105A0" w14:textId="77777777" w:rsidR="00CC4880" w:rsidRDefault="00CC4880">
            <w:pPr>
              <w:adjustRightInd w:val="0"/>
              <w:snapToGrid w:val="0"/>
              <w:spacing w:line="480" w:lineRule="exact"/>
              <w:rPr>
                <w:rFonts w:ascii="仿宋_GB2312" w:eastAsia="仿宋_GB2312" w:hAnsi="仿宋_GB2312" w:hint="eastAsia"/>
                <w:b/>
                <w:color w:val="000000"/>
                <w:kern w:val="0"/>
                <w:sz w:val="32"/>
                <w:szCs w:val="32"/>
              </w:rPr>
            </w:pPr>
          </w:p>
        </w:tc>
      </w:tr>
    </w:tbl>
    <w:p w14:paraId="33F74F1A" w14:textId="77777777" w:rsidR="00CC4880" w:rsidRDefault="00CC4880">
      <w:pPr>
        <w:adjustRightInd w:val="0"/>
        <w:snapToGrid w:val="0"/>
        <w:spacing w:line="500" w:lineRule="exact"/>
        <w:jc w:val="left"/>
        <w:rPr>
          <w:rFonts w:eastAsia="仿宋_GB2312"/>
          <w:b/>
          <w:color w:val="000000"/>
          <w:kern w:val="0"/>
          <w:sz w:val="32"/>
          <w:szCs w:val="32"/>
        </w:rPr>
      </w:pPr>
    </w:p>
    <w:p w14:paraId="09A6047E" w14:textId="77777777" w:rsidR="00CC4880" w:rsidRDefault="00DE724A">
      <w:pPr>
        <w:adjustRightInd w:val="0"/>
        <w:snapToGrid w:val="0"/>
        <w:spacing w:line="276" w:lineRule="auto"/>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5年度</w:t>
      </w:r>
      <w:r>
        <w:rPr>
          <w:rFonts w:ascii="仿宋_GB2312" w:eastAsia="仿宋_GB2312" w:hAnsi="仿宋_GB2312"/>
          <w:b/>
          <w:color w:val="000000"/>
          <w:kern w:val="0"/>
          <w:sz w:val="32"/>
          <w:szCs w:val="32"/>
        </w:rPr>
        <w:t>目标任务：</w:t>
      </w:r>
    </w:p>
    <w:p w14:paraId="7865EC18" w14:textId="77777777" w:rsidR="00DE724A" w:rsidRDefault="00DE724A" w:rsidP="00DE724A">
      <w:pPr>
        <w:adjustRightInd w:val="0"/>
        <w:snapToGrid w:val="0"/>
        <w:spacing w:line="276" w:lineRule="auto"/>
        <w:ind w:firstLineChars="200" w:firstLine="640"/>
        <w:rPr>
          <w:rFonts w:ascii="仿宋_GB2312" w:eastAsia="仿宋_GB2312" w:hAnsi="仿宋_GB2312" w:hint="eastAsia"/>
          <w:color w:val="000000"/>
          <w:kern w:val="0"/>
          <w:sz w:val="32"/>
          <w:szCs w:val="32"/>
        </w:rPr>
      </w:pPr>
      <w:r w:rsidRPr="00790C3F">
        <w:rPr>
          <w:rFonts w:ascii="仿宋_GB2312" w:eastAsia="仿宋_GB2312" w:hAnsi="仿宋_GB2312" w:hint="eastAsia"/>
          <w:color w:val="000000"/>
          <w:kern w:val="0"/>
          <w:sz w:val="32"/>
          <w:szCs w:val="32"/>
        </w:rPr>
        <w:t>揭示巴里坤盆地现状种植格局和灌溉制度下大气-土壤-作物-地下水连续体中水分运动和作物生长的时空变化特征，以水定产优化灌溉策略，评估优化策略下地下水补给的响应，完成大气-土壤-作物-地下水连续体数值模拟，并</w:t>
      </w:r>
      <w:r>
        <w:rPr>
          <w:rFonts w:ascii="仿宋_GB2312" w:eastAsia="仿宋_GB2312" w:hAnsi="仿宋_GB2312" w:hint="eastAsia"/>
          <w:color w:val="000000"/>
          <w:kern w:val="0"/>
          <w:sz w:val="32"/>
          <w:szCs w:val="32"/>
        </w:rPr>
        <w:t>提出相应的</w:t>
      </w:r>
      <w:r w:rsidRPr="00790C3F">
        <w:rPr>
          <w:rFonts w:eastAsia="仿宋_GB2312" w:hint="eastAsia"/>
          <w:color w:val="000000"/>
          <w:kern w:val="0"/>
          <w:sz w:val="32"/>
          <w:szCs w:val="32"/>
        </w:rPr>
        <w:t>农田灌溉策略</w:t>
      </w:r>
      <w:r>
        <w:rPr>
          <w:rFonts w:eastAsia="仿宋_GB2312" w:hint="eastAsia"/>
          <w:color w:val="000000"/>
          <w:kern w:val="0"/>
          <w:sz w:val="32"/>
          <w:szCs w:val="32"/>
        </w:rPr>
        <w:t>以及</w:t>
      </w:r>
      <w:r w:rsidRPr="00790C3F">
        <w:rPr>
          <w:rFonts w:eastAsia="仿宋_GB2312" w:hint="eastAsia"/>
          <w:color w:val="000000"/>
          <w:kern w:val="0"/>
          <w:sz w:val="32"/>
          <w:szCs w:val="32"/>
        </w:rPr>
        <w:t>“地下水</w:t>
      </w:r>
      <w:r w:rsidRPr="00790C3F">
        <w:rPr>
          <w:rFonts w:eastAsia="仿宋_GB2312" w:hint="eastAsia"/>
          <w:color w:val="000000"/>
          <w:kern w:val="0"/>
          <w:sz w:val="32"/>
          <w:szCs w:val="32"/>
        </w:rPr>
        <w:t>-</w:t>
      </w:r>
      <w:r w:rsidRPr="00790C3F">
        <w:rPr>
          <w:rFonts w:eastAsia="仿宋_GB2312" w:hint="eastAsia"/>
          <w:color w:val="000000"/>
          <w:kern w:val="0"/>
          <w:sz w:val="32"/>
          <w:szCs w:val="32"/>
        </w:rPr>
        <w:t>农业</w:t>
      </w:r>
      <w:r w:rsidRPr="00790C3F">
        <w:rPr>
          <w:rFonts w:eastAsia="仿宋_GB2312" w:hint="eastAsia"/>
          <w:color w:val="000000"/>
          <w:kern w:val="0"/>
          <w:sz w:val="32"/>
          <w:szCs w:val="32"/>
        </w:rPr>
        <w:t>-</w:t>
      </w:r>
      <w:r w:rsidRPr="00790C3F">
        <w:rPr>
          <w:rFonts w:eastAsia="仿宋_GB2312" w:hint="eastAsia"/>
          <w:color w:val="000000"/>
          <w:kern w:val="0"/>
          <w:sz w:val="32"/>
          <w:szCs w:val="32"/>
        </w:rPr>
        <w:t>生态”协调发展</w:t>
      </w:r>
      <w:r>
        <w:rPr>
          <w:rFonts w:eastAsia="仿宋_GB2312" w:hint="eastAsia"/>
          <w:color w:val="000000"/>
          <w:kern w:val="0"/>
          <w:sz w:val="32"/>
          <w:szCs w:val="32"/>
        </w:rPr>
        <w:t>的</w:t>
      </w:r>
      <w:r w:rsidRPr="00790C3F">
        <w:rPr>
          <w:rFonts w:eastAsia="仿宋_GB2312" w:hint="eastAsia"/>
          <w:color w:val="000000"/>
          <w:kern w:val="0"/>
          <w:sz w:val="32"/>
          <w:szCs w:val="32"/>
        </w:rPr>
        <w:t>对策建议</w:t>
      </w:r>
      <w:r w:rsidRPr="00790C3F">
        <w:rPr>
          <w:rFonts w:ascii="仿宋_GB2312" w:eastAsia="仿宋_GB2312" w:hAnsi="仿宋_GB2312" w:hint="eastAsia"/>
          <w:color w:val="000000"/>
          <w:kern w:val="0"/>
          <w:sz w:val="32"/>
          <w:szCs w:val="32"/>
        </w:rPr>
        <w:t>。</w:t>
      </w:r>
    </w:p>
    <w:p w14:paraId="470BC1A3" w14:textId="77777777" w:rsidR="00CC4880" w:rsidRDefault="00DE724A">
      <w:pPr>
        <w:adjustRightInd w:val="0"/>
        <w:snapToGrid w:val="0"/>
        <w:spacing w:beforeLines="50" w:before="156"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5年度</w:t>
      </w:r>
      <w:r>
        <w:rPr>
          <w:rFonts w:ascii="仿宋_GB2312" w:eastAsia="仿宋_GB2312" w:hAnsi="仿宋_GB2312"/>
          <w:b/>
          <w:color w:val="000000"/>
          <w:kern w:val="0"/>
          <w:sz w:val="32"/>
          <w:szCs w:val="32"/>
        </w:rPr>
        <w:t>主要工作：</w:t>
      </w:r>
    </w:p>
    <w:p w14:paraId="14CE4CE9" w14:textId="77777777" w:rsidR="00DE724A" w:rsidRPr="00832187" w:rsidRDefault="00DE724A" w:rsidP="00DE724A">
      <w:pPr>
        <w:adjustRightInd w:val="0"/>
        <w:snapToGrid w:val="0"/>
        <w:spacing w:line="276" w:lineRule="auto"/>
        <w:ind w:firstLineChars="200" w:firstLine="640"/>
        <w:rPr>
          <w:rFonts w:ascii="仿宋_GB2312" w:eastAsia="仿宋_GB2312" w:hAnsi="仿宋_GB2312" w:hint="eastAsia"/>
          <w:color w:val="000000"/>
          <w:kern w:val="0"/>
          <w:sz w:val="32"/>
          <w:szCs w:val="32"/>
        </w:rPr>
      </w:pPr>
      <w:bookmarkStart w:id="1" w:name="_Hlk174643861"/>
      <w:r w:rsidRPr="00832187">
        <w:rPr>
          <w:rFonts w:ascii="仿宋_GB2312" w:eastAsia="仿宋_GB2312" w:hAnsi="仿宋_GB2312" w:hint="eastAsia"/>
          <w:color w:val="000000"/>
          <w:kern w:val="0"/>
          <w:sz w:val="32"/>
          <w:szCs w:val="32"/>
        </w:rPr>
        <w:t>1.</w:t>
      </w:r>
      <w:bookmarkEnd w:id="1"/>
      <w:r w:rsidRPr="00832187">
        <w:rPr>
          <w:rFonts w:ascii="仿宋_GB2312" w:eastAsia="仿宋_GB2312" w:hAnsi="仿宋_GB2312" w:hint="eastAsia"/>
          <w:color w:val="000000"/>
          <w:kern w:val="0"/>
          <w:sz w:val="32"/>
          <w:szCs w:val="32"/>
        </w:rPr>
        <w:t>构建考虑大气-土壤-作物-地下水耦合的农业水文模型，分析现状种植格局和灌溉制度下水分运动和作物生长各指标的时空变化特征，评估现状灌溉制度的节水潜力。</w:t>
      </w:r>
    </w:p>
    <w:p w14:paraId="49694DC0" w14:textId="77777777" w:rsidR="00DE724A" w:rsidRPr="00832187" w:rsidRDefault="00DE724A" w:rsidP="00DE724A">
      <w:pPr>
        <w:adjustRightInd w:val="0"/>
        <w:snapToGrid w:val="0"/>
        <w:spacing w:line="276" w:lineRule="auto"/>
        <w:ind w:firstLineChars="200" w:firstLine="640"/>
        <w:rPr>
          <w:rFonts w:ascii="仿宋_GB2312" w:eastAsia="仿宋_GB2312" w:hAnsi="仿宋_GB2312" w:hint="eastAsia"/>
          <w:color w:val="000000"/>
          <w:kern w:val="0"/>
          <w:sz w:val="32"/>
          <w:szCs w:val="32"/>
        </w:rPr>
      </w:pPr>
      <w:r w:rsidRPr="00832187">
        <w:rPr>
          <w:rFonts w:ascii="仿宋_GB2312" w:eastAsia="仿宋_GB2312" w:hAnsi="仿宋_GB2312"/>
          <w:color w:val="000000"/>
          <w:kern w:val="0"/>
          <w:sz w:val="32"/>
          <w:szCs w:val="32"/>
        </w:rPr>
        <w:t>2.</w:t>
      </w:r>
      <w:r w:rsidRPr="00832187">
        <w:rPr>
          <w:rFonts w:ascii="仿宋_GB2312" w:eastAsia="仿宋_GB2312" w:hAnsi="仿宋_GB2312" w:hint="eastAsia"/>
          <w:color w:val="000000"/>
          <w:kern w:val="0"/>
          <w:sz w:val="32"/>
          <w:szCs w:val="32"/>
        </w:rPr>
        <w:t>开展长时段的情景模拟，分析各情景在不同的水文年型和立地条件下的水量平衡和作物生长的动态变化，优化种植布局调整和灌溉策略，评估相应的地下水补给量。</w:t>
      </w:r>
    </w:p>
    <w:p w14:paraId="739C2D1C" w14:textId="77777777" w:rsidR="00CC4880" w:rsidRDefault="00DE724A">
      <w:pPr>
        <w:adjustRightInd w:val="0"/>
        <w:snapToGrid w:val="0"/>
        <w:spacing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预期成果：</w:t>
      </w:r>
    </w:p>
    <w:p w14:paraId="1335C0F0" w14:textId="77777777" w:rsidR="00DE724A" w:rsidRDefault="00DE724A" w:rsidP="00DE724A">
      <w:pPr>
        <w:adjustRightInd w:val="0"/>
        <w:snapToGrid w:val="0"/>
        <w:spacing w:line="480" w:lineRule="exact"/>
        <w:ind w:firstLineChars="200" w:firstLine="640"/>
        <w:rPr>
          <w:rFonts w:eastAsia="仿宋_GB2312"/>
          <w:color w:val="000000"/>
          <w:kern w:val="0"/>
          <w:sz w:val="32"/>
          <w:szCs w:val="32"/>
        </w:rPr>
      </w:pPr>
      <w:r>
        <w:rPr>
          <w:rFonts w:eastAsia="仿宋_GB2312"/>
          <w:color w:val="000000"/>
          <w:kern w:val="0"/>
          <w:sz w:val="32"/>
          <w:szCs w:val="32"/>
        </w:rPr>
        <w:t>1</w:t>
      </w:r>
      <w:r>
        <w:rPr>
          <w:rFonts w:eastAsia="仿宋_GB2312" w:hint="eastAsia"/>
          <w:color w:val="000000"/>
          <w:kern w:val="0"/>
          <w:sz w:val="32"/>
          <w:szCs w:val="32"/>
        </w:rPr>
        <w:t>.</w:t>
      </w:r>
      <w:r>
        <w:rPr>
          <w:rFonts w:eastAsia="仿宋_GB2312" w:hint="eastAsia"/>
          <w:color w:val="000000"/>
          <w:kern w:val="0"/>
          <w:sz w:val="32"/>
          <w:szCs w:val="32"/>
        </w:rPr>
        <w:t>提交《</w:t>
      </w:r>
      <w:r w:rsidRPr="00D8440B">
        <w:rPr>
          <w:rFonts w:eastAsia="仿宋_GB2312" w:hint="eastAsia"/>
          <w:color w:val="000000"/>
          <w:kern w:val="0"/>
          <w:sz w:val="32"/>
          <w:szCs w:val="32"/>
        </w:rPr>
        <w:t>巴里坤盆地农田灌溉策略优化及地下水补给响应</w:t>
      </w:r>
      <w:r>
        <w:rPr>
          <w:rFonts w:eastAsia="仿宋_GB2312" w:hint="eastAsia"/>
          <w:color w:val="000000"/>
          <w:kern w:val="0"/>
          <w:sz w:val="32"/>
          <w:szCs w:val="32"/>
        </w:rPr>
        <w:t>成果报告》；</w:t>
      </w:r>
    </w:p>
    <w:p w14:paraId="10376186" w14:textId="7CB91859" w:rsidR="00DE724A" w:rsidRDefault="00DE724A" w:rsidP="00DE724A">
      <w:pPr>
        <w:adjustRightInd w:val="0"/>
        <w:snapToGrid w:val="0"/>
        <w:spacing w:line="480" w:lineRule="exact"/>
        <w:ind w:firstLineChars="200" w:firstLine="640"/>
        <w:rPr>
          <w:rFonts w:eastAsia="仿宋_GB2312"/>
          <w:color w:val="000000"/>
          <w:kern w:val="0"/>
          <w:sz w:val="32"/>
          <w:szCs w:val="32"/>
        </w:rPr>
      </w:pPr>
      <w:r>
        <w:rPr>
          <w:rFonts w:eastAsia="仿宋_GB2312"/>
          <w:color w:val="000000"/>
          <w:kern w:val="0"/>
          <w:sz w:val="32"/>
          <w:szCs w:val="32"/>
        </w:rPr>
        <w:t>2</w:t>
      </w:r>
      <w:r>
        <w:rPr>
          <w:rFonts w:eastAsia="仿宋_GB2312" w:hint="eastAsia"/>
          <w:color w:val="000000"/>
          <w:kern w:val="0"/>
          <w:sz w:val="32"/>
          <w:szCs w:val="32"/>
        </w:rPr>
        <w:t>.</w:t>
      </w:r>
      <w:r>
        <w:rPr>
          <w:rFonts w:eastAsia="仿宋_GB2312" w:hint="eastAsia"/>
          <w:color w:val="000000"/>
          <w:kern w:val="0"/>
          <w:sz w:val="32"/>
          <w:szCs w:val="32"/>
        </w:rPr>
        <w:t>提出</w:t>
      </w:r>
      <w:r w:rsidRPr="00790C3F">
        <w:rPr>
          <w:rFonts w:eastAsia="仿宋_GB2312" w:hint="eastAsia"/>
          <w:color w:val="000000"/>
          <w:kern w:val="0"/>
          <w:sz w:val="32"/>
          <w:szCs w:val="32"/>
        </w:rPr>
        <w:t>巴里坤盆地兼顾“地下水</w:t>
      </w:r>
      <w:r w:rsidRPr="00790C3F">
        <w:rPr>
          <w:rFonts w:eastAsia="仿宋_GB2312" w:hint="eastAsia"/>
          <w:color w:val="000000"/>
          <w:kern w:val="0"/>
          <w:sz w:val="32"/>
          <w:szCs w:val="32"/>
        </w:rPr>
        <w:t>-</w:t>
      </w:r>
      <w:r w:rsidRPr="00790C3F">
        <w:rPr>
          <w:rFonts w:eastAsia="仿宋_GB2312" w:hint="eastAsia"/>
          <w:color w:val="000000"/>
          <w:kern w:val="0"/>
          <w:sz w:val="32"/>
          <w:szCs w:val="32"/>
        </w:rPr>
        <w:t>农业</w:t>
      </w:r>
      <w:r w:rsidRPr="00790C3F">
        <w:rPr>
          <w:rFonts w:eastAsia="仿宋_GB2312" w:hint="eastAsia"/>
          <w:color w:val="000000"/>
          <w:kern w:val="0"/>
          <w:sz w:val="32"/>
          <w:szCs w:val="32"/>
        </w:rPr>
        <w:t>-</w:t>
      </w:r>
      <w:r w:rsidRPr="00790C3F">
        <w:rPr>
          <w:rFonts w:eastAsia="仿宋_GB2312" w:hint="eastAsia"/>
          <w:color w:val="000000"/>
          <w:kern w:val="0"/>
          <w:sz w:val="32"/>
          <w:szCs w:val="32"/>
        </w:rPr>
        <w:t>生态”协调发展的农田灌溉策略与对策建议</w:t>
      </w:r>
      <w:r w:rsidR="00D772EC">
        <w:rPr>
          <w:rFonts w:eastAsia="仿宋_GB2312" w:hint="eastAsia"/>
          <w:color w:val="000000"/>
          <w:kern w:val="0"/>
          <w:sz w:val="32"/>
          <w:szCs w:val="32"/>
        </w:rPr>
        <w:t>；</w:t>
      </w:r>
    </w:p>
    <w:p w14:paraId="59BBC158" w14:textId="5DD231B2" w:rsidR="00D772EC" w:rsidRDefault="00D772EC" w:rsidP="00DE724A">
      <w:pPr>
        <w:adjustRightInd w:val="0"/>
        <w:snapToGrid w:val="0"/>
        <w:spacing w:line="480" w:lineRule="exact"/>
        <w:ind w:firstLineChars="200" w:firstLine="640"/>
        <w:rPr>
          <w:rFonts w:eastAsia="仿宋_GB2312" w:hint="eastAsia"/>
          <w:color w:val="000000"/>
          <w:kern w:val="0"/>
          <w:sz w:val="32"/>
          <w:szCs w:val="32"/>
        </w:rPr>
      </w:pPr>
      <w:r>
        <w:rPr>
          <w:rFonts w:eastAsia="仿宋_GB2312" w:hint="eastAsia"/>
          <w:color w:val="000000"/>
          <w:kern w:val="0"/>
          <w:sz w:val="32"/>
          <w:szCs w:val="32"/>
        </w:rPr>
        <w:t>3.</w:t>
      </w:r>
      <w:r>
        <w:rPr>
          <w:rFonts w:eastAsia="仿宋_GB2312" w:hint="eastAsia"/>
          <w:color w:val="000000"/>
          <w:kern w:val="0"/>
          <w:sz w:val="32"/>
          <w:szCs w:val="32"/>
        </w:rPr>
        <w:t>发表论文</w:t>
      </w:r>
      <w:r>
        <w:rPr>
          <w:rFonts w:eastAsia="仿宋_GB2312" w:hint="eastAsia"/>
          <w:color w:val="000000"/>
          <w:kern w:val="0"/>
          <w:sz w:val="32"/>
          <w:szCs w:val="32"/>
        </w:rPr>
        <w:t>1-2</w:t>
      </w:r>
      <w:r>
        <w:rPr>
          <w:rFonts w:eastAsia="仿宋_GB2312" w:hint="eastAsia"/>
          <w:color w:val="000000"/>
          <w:kern w:val="0"/>
          <w:sz w:val="32"/>
          <w:szCs w:val="32"/>
        </w:rPr>
        <w:t>篇。</w:t>
      </w:r>
    </w:p>
    <w:p w14:paraId="72BCAF21" w14:textId="77777777" w:rsidR="00CC4880" w:rsidRDefault="00DE724A">
      <w:pPr>
        <w:adjustRightInd w:val="0"/>
        <w:snapToGrid w:val="0"/>
        <w:spacing w:beforeLines="50" w:before="156" w:line="480" w:lineRule="exact"/>
        <w:jc w:val="left"/>
        <w:rPr>
          <w:rFonts w:eastAsia="仿宋_GB2312"/>
          <w:color w:val="000000"/>
          <w:kern w:val="0"/>
          <w:sz w:val="32"/>
          <w:szCs w:val="32"/>
        </w:rPr>
      </w:pPr>
      <w:r>
        <w:rPr>
          <w:rFonts w:eastAsia="仿宋_GB2312"/>
          <w:b/>
          <w:kern w:val="0"/>
          <w:sz w:val="32"/>
          <w:szCs w:val="32"/>
        </w:rPr>
        <w:lastRenderedPageBreak/>
        <w:t>提交报告时间：</w:t>
      </w:r>
      <w:r>
        <w:rPr>
          <w:rFonts w:eastAsia="仿宋_GB2312"/>
          <w:color w:val="000000"/>
          <w:kern w:val="0"/>
          <w:sz w:val="32"/>
          <w:szCs w:val="32"/>
        </w:rPr>
        <w:t>2025</w:t>
      </w:r>
      <w:r>
        <w:rPr>
          <w:rFonts w:eastAsia="仿宋_GB2312"/>
          <w:color w:val="000000"/>
          <w:kern w:val="0"/>
          <w:sz w:val="32"/>
          <w:szCs w:val="32"/>
        </w:rPr>
        <w:t>年</w:t>
      </w:r>
      <w:r>
        <w:rPr>
          <w:rFonts w:eastAsia="仿宋_GB2312"/>
          <w:color w:val="000000"/>
          <w:kern w:val="0"/>
          <w:sz w:val="32"/>
          <w:szCs w:val="32"/>
        </w:rPr>
        <w:t>10</w:t>
      </w:r>
      <w:r>
        <w:rPr>
          <w:rFonts w:eastAsia="仿宋_GB2312"/>
          <w:color w:val="000000"/>
          <w:kern w:val="0"/>
          <w:sz w:val="32"/>
          <w:szCs w:val="32"/>
        </w:rPr>
        <w:t>月。</w:t>
      </w:r>
    </w:p>
    <w:p w14:paraId="4B977CE0" w14:textId="77777777" w:rsidR="00CC4880" w:rsidRDefault="00DE724A">
      <w:pPr>
        <w:adjustRightInd w:val="0"/>
        <w:snapToGrid w:val="0"/>
        <w:spacing w:beforeLines="50" w:before="156" w:line="480" w:lineRule="exact"/>
        <w:jc w:val="left"/>
        <w:rPr>
          <w:rFonts w:eastAsia="仿宋_GB2312"/>
          <w:color w:val="000000"/>
          <w:kern w:val="0"/>
          <w:sz w:val="32"/>
          <w:szCs w:val="32"/>
        </w:rPr>
      </w:pPr>
      <w:r>
        <w:rPr>
          <w:rFonts w:eastAsia="仿宋_GB2312"/>
          <w:b/>
          <w:color w:val="000000"/>
          <w:kern w:val="0"/>
          <w:sz w:val="32"/>
          <w:szCs w:val="32"/>
        </w:rPr>
        <w:t>经费预算：</w:t>
      </w:r>
      <w:r>
        <w:rPr>
          <w:rFonts w:eastAsia="仿宋_GB2312"/>
          <w:color w:val="000000"/>
          <w:kern w:val="0"/>
          <w:sz w:val="32"/>
          <w:szCs w:val="32"/>
        </w:rPr>
        <w:t>2025</w:t>
      </w:r>
      <w:r>
        <w:rPr>
          <w:rFonts w:eastAsia="仿宋_GB2312"/>
          <w:color w:val="000000"/>
          <w:kern w:val="0"/>
          <w:sz w:val="32"/>
          <w:szCs w:val="32"/>
        </w:rPr>
        <w:t>年度经费预算</w:t>
      </w:r>
      <w:r>
        <w:rPr>
          <w:rFonts w:eastAsia="仿宋_GB2312"/>
          <w:color w:val="000000"/>
          <w:kern w:val="0"/>
          <w:sz w:val="32"/>
          <w:szCs w:val="32"/>
        </w:rPr>
        <w:t>10</w:t>
      </w:r>
      <w:r>
        <w:rPr>
          <w:rFonts w:eastAsia="仿宋_GB2312"/>
          <w:color w:val="000000"/>
          <w:kern w:val="0"/>
          <w:sz w:val="32"/>
          <w:szCs w:val="32"/>
        </w:rPr>
        <w:t>万元。</w:t>
      </w:r>
    </w:p>
    <w:p w14:paraId="0D9E68D5" w14:textId="77777777" w:rsidR="00CC4880" w:rsidRDefault="00CC4880">
      <w:pPr>
        <w:adjustRightInd w:val="0"/>
        <w:snapToGrid w:val="0"/>
        <w:spacing w:line="480" w:lineRule="exact"/>
        <w:jc w:val="left"/>
        <w:rPr>
          <w:rFonts w:ascii="仿宋_GB2312" w:eastAsia="仿宋_GB2312" w:hAnsi="仿宋_GB2312" w:hint="eastAsia"/>
          <w:color w:val="000000"/>
          <w:kern w:val="0"/>
          <w:sz w:val="32"/>
          <w:szCs w:val="32"/>
        </w:rPr>
      </w:pPr>
    </w:p>
    <w:p w14:paraId="448160BE" w14:textId="77777777" w:rsidR="00CC4880" w:rsidRDefault="00DE724A">
      <w:pPr>
        <w:wordWrap w:val="0"/>
        <w:adjustRightInd w:val="0"/>
        <w:snapToGrid w:val="0"/>
        <w:spacing w:line="480" w:lineRule="exact"/>
        <w:jc w:val="right"/>
        <w:rPr>
          <w:rFonts w:eastAsia="仿宋_GB2312"/>
          <w:color w:val="000000"/>
          <w:kern w:val="0"/>
          <w:sz w:val="32"/>
          <w:szCs w:val="32"/>
        </w:rPr>
      </w:pPr>
      <w:r>
        <w:rPr>
          <w:rFonts w:eastAsia="仿宋_GB2312"/>
          <w:color w:val="000000"/>
          <w:kern w:val="0"/>
          <w:sz w:val="32"/>
          <w:szCs w:val="32"/>
        </w:rPr>
        <w:t>202</w:t>
      </w:r>
      <w:r>
        <w:rPr>
          <w:rFonts w:eastAsia="仿宋_GB2312" w:hint="eastAsia"/>
          <w:color w:val="000000"/>
          <w:kern w:val="0"/>
          <w:sz w:val="32"/>
          <w:szCs w:val="32"/>
        </w:rPr>
        <w:t>5</w:t>
      </w:r>
      <w:r>
        <w:rPr>
          <w:rFonts w:eastAsia="仿宋_GB2312"/>
          <w:color w:val="000000"/>
          <w:kern w:val="0"/>
          <w:sz w:val="32"/>
          <w:szCs w:val="32"/>
        </w:rPr>
        <w:t>年</w:t>
      </w:r>
      <w:r>
        <w:rPr>
          <w:rFonts w:eastAsia="仿宋_GB2312" w:hint="eastAsia"/>
          <w:color w:val="000000"/>
          <w:kern w:val="0"/>
          <w:sz w:val="32"/>
          <w:szCs w:val="32"/>
        </w:rPr>
        <w:t xml:space="preserve">  </w:t>
      </w:r>
      <w:r>
        <w:rPr>
          <w:rFonts w:eastAsia="仿宋_GB2312"/>
          <w:color w:val="000000"/>
          <w:kern w:val="0"/>
          <w:sz w:val="32"/>
          <w:szCs w:val="32"/>
        </w:rPr>
        <w:t>月</w:t>
      </w:r>
      <w:r>
        <w:rPr>
          <w:rFonts w:eastAsia="仿宋_GB2312" w:hint="eastAsia"/>
          <w:color w:val="000000"/>
          <w:kern w:val="0"/>
          <w:sz w:val="32"/>
          <w:szCs w:val="32"/>
        </w:rPr>
        <w:t xml:space="preserve">  </w:t>
      </w:r>
      <w:r>
        <w:rPr>
          <w:rFonts w:eastAsia="仿宋_GB2312"/>
          <w:color w:val="000000"/>
          <w:kern w:val="0"/>
          <w:sz w:val="32"/>
          <w:szCs w:val="32"/>
        </w:rPr>
        <w:t>日</w:t>
      </w:r>
    </w:p>
    <w:sectPr w:rsidR="00CC4880">
      <w:head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99AA8" w14:textId="77777777" w:rsidR="00DE724A" w:rsidRDefault="00DE724A">
      <w:r>
        <w:separator/>
      </w:r>
    </w:p>
  </w:endnote>
  <w:endnote w:type="continuationSeparator" w:id="0">
    <w:p w14:paraId="1A7D1CAD" w14:textId="77777777" w:rsidR="00DE724A" w:rsidRDefault="00DE7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1579D" w14:textId="77777777" w:rsidR="00DE724A" w:rsidRDefault="00DE724A">
      <w:r>
        <w:separator/>
      </w:r>
    </w:p>
  </w:footnote>
  <w:footnote w:type="continuationSeparator" w:id="0">
    <w:p w14:paraId="12192BE2" w14:textId="77777777" w:rsidR="00DE724A" w:rsidRDefault="00DE7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1634" w14:textId="77777777" w:rsidR="00CC4880" w:rsidRDefault="00CC4880">
    <w:pPr>
      <w:pStyle w:val="ae"/>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7978"/>
    <w:rsid w:val="00004951"/>
    <w:rsid w:val="00010B30"/>
    <w:rsid w:val="000168B6"/>
    <w:rsid w:val="00022F0A"/>
    <w:rsid w:val="00023D5B"/>
    <w:rsid w:val="00030646"/>
    <w:rsid w:val="000312E5"/>
    <w:rsid w:val="00036E99"/>
    <w:rsid w:val="00053893"/>
    <w:rsid w:val="00060692"/>
    <w:rsid w:val="00066A0C"/>
    <w:rsid w:val="00074EAA"/>
    <w:rsid w:val="00076898"/>
    <w:rsid w:val="00082889"/>
    <w:rsid w:val="00082FDA"/>
    <w:rsid w:val="000876C1"/>
    <w:rsid w:val="000907CC"/>
    <w:rsid w:val="00096B67"/>
    <w:rsid w:val="000B03C5"/>
    <w:rsid w:val="000B6030"/>
    <w:rsid w:val="000B6831"/>
    <w:rsid w:val="000B758D"/>
    <w:rsid w:val="000C0D4F"/>
    <w:rsid w:val="000C314B"/>
    <w:rsid w:val="000C3684"/>
    <w:rsid w:val="000C7E96"/>
    <w:rsid w:val="000E0A8B"/>
    <w:rsid w:val="001221D9"/>
    <w:rsid w:val="00134E1A"/>
    <w:rsid w:val="00147031"/>
    <w:rsid w:val="00165338"/>
    <w:rsid w:val="001673C2"/>
    <w:rsid w:val="00171348"/>
    <w:rsid w:val="00171D9B"/>
    <w:rsid w:val="00173FD5"/>
    <w:rsid w:val="00177987"/>
    <w:rsid w:val="00185A16"/>
    <w:rsid w:val="00197C71"/>
    <w:rsid w:val="00197E29"/>
    <w:rsid w:val="001B6997"/>
    <w:rsid w:val="001C14F3"/>
    <w:rsid w:val="001C22FF"/>
    <w:rsid w:val="001D0348"/>
    <w:rsid w:val="001D5AEE"/>
    <w:rsid w:val="001E30B6"/>
    <w:rsid w:val="001E38B9"/>
    <w:rsid w:val="001F4132"/>
    <w:rsid w:val="001F63DC"/>
    <w:rsid w:val="002076B7"/>
    <w:rsid w:val="00220F48"/>
    <w:rsid w:val="00224E81"/>
    <w:rsid w:val="00226AEC"/>
    <w:rsid w:val="0023086B"/>
    <w:rsid w:val="00231896"/>
    <w:rsid w:val="002527DE"/>
    <w:rsid w:val="002531BD"/>
    <w:rsid w:val="00280635"/>
    <w:rsid w:val="00285687"/>
    <w:rsid w:val="00286B3D"/>
    <w:rsid w:val="002A02ED"/>
    <w:rsid w:val="002A1383"/>
    <w:rsid w:val="002B0847"/>
    <w:rsid w:val="002B0FFD"/>
    <w:rsid w:val="002C051F"/>
    <w:rsid w:val="002C76FF"/>
    <w:rsid w:val="002C7A59"/>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0FE0"/>
    <w:rsid w:val="0039300C"/>
    <w:rsid w:val="0039332A"/>
    <w:rsid w:val="00395279"/>
    <w:rsid w:val="003973B2"/>
    <w:rsid w:val="003A38AE"/>
    <w:rsid w:val="003B125F"/>
    <w:rsid w:val="003B53A4"/>
    <w:rsid w:val="003C6444"/>
    <w:rsid w:val="003D7DA4"/>
    <w:rsid w:val="003E4F37"/>
    <w:rsid w:val="003E77FF"/>
    <w:rsid w:val="003E7B67"/>
    <w:rsid w:val="003F24E9"/>
    <w:rsid w:val="003F6771"/>
    <w:rsid w:val="00406268"/>
    <w:rsid w:val="004232A0"/>
    <w:rsid w:val="004238C3"/>
    <w:rsid w:val="00424D32"/>
    <w:rsid w:val="00427978"/>
    <w:rsid w:val="00427B9B"/>
    <w:rsid w:val="004305EF"/>
    <w:rsid w:val="004324B5"/>
    <w:rsid w:val="004332B0"/>
    <w:rsid w:val="00462267"/>
    <w:rsid w:val="0046570C"/>
    <w:rsid w:val="00465D78"/>
    <w:rsid w:val="00467B77"/>
    <w:rsid w:val="004771F2"/>
    <w:rsid w:val="0048127B"/>
    <w:rsid w:val="004830C1"/>
    <w:rsid w:val="00490546"/>
    <w:rsid w:val="00491E77"/>
    <w:rsid w:val="00494EB0"/>
    <w:rsid w:val="004A4884"/>
    <w:rsid w:val="004A656E"/>
    <w:rsid w:val="004B09A3"/>
    <w:rsid w:val="004B0ADE"/>
    <w:rsid w:val="004C6257"/>
    <w:rsid w:val="004D78E0"/>
    <w:rsid w:val="004E45A8"/>
    <w:rsid w:val="004F376B"/>
    <w:rsid w:val="004F64B5"/>
    <w:rsid w:val="00511240"/>
    <w:rsid w:val="005132FD"/>
    <w:rsid w:val="00514108"/>
    <w:rsid w:val="00516CB1"/>
    <w:rsid w:val="00521893"/>
    <w:rsid w:val="00534126"/>
    <w:rsid w:val="00547F79"/>
    <w:rsid w:val="00551B2C"/>
    <w:rsid w:val="005602FD"/>
    <w:rsid w:val="005657EA"/>
    <w:rsid w:val="0057173C"/>
    <w:rsid w:val="00576F22"/>
    <w:rsid w:val="005A1E75"/>
    <w:rsid w:val="005A57DC"/>
    <w:rsid w:val="005C16F3"/>
    <w:rsid w:val="005D540D"/>
    <w:rsid w:val="005E00DF"/>
    <w:rsid w:val="005E2A77"/>
    <w:rsid w:val="005E5EB2"/>
    <w:rsid w:val="005F49D9"/>
    <w:rsid w:val="00604BA6"/>
    <w:rsid w:val="00605691"/>
    <w:rsid w:val="00605A3D"/>
    <w:rsid w:val="00605E63"/>
    <w:rsid w:val="006173AF"/>
    <w:rsid w:val="00631D98"/>
    <w:rsid w:val="00632F82"/>
    <w:rsid w:val="0063570F"/>
    <w:rsid w:val="00641737"/>
    <w:rsid w:val="00644056"/>
    <w:rsid w:val="0064613C"/>
    <w:rsid w:val="006527A1"/>
    <w:rsid w:val="00670A7F"/>
    <w:rsid w:val="00673A48"/>
    <w:rsid w:val="00674589"/>
    <w:rsid w:val="0067618C"/>
    <w:rsid w:val="00677BBC"/>
    <w:rsid w:val="00683EBB"/>
    <w:rsid w:val="00685742"/>
    <w:rsid w:val="00685D63"/>
    <w:rsid w:val="006A34CD"/>
    <w:rsid w:val="006B107C"/>
    <w:rsid w:val="006B41E9"/>
    <w:rsid w:val="006B590B"/>
    <w:rsid w:val="006B614D"/>
    <w:rsid w:val="006C37B2"/>
    <w:rsid w:val="006C3A37"/>
    <w:rsid w:val="006D41B9"/>
    <w:rsid w:val="006D487C"/>
    <w:rsid w:val="006E102B"/>
    <w:rsid w:val="006F2AA5"/>
    <w:rsid w:val="00710898"/>
    <w:rsid w:val="007138DD"/>
    <w:rsid w:val="00714FD8"/>
    <w:rsid w:val="00716500"/>
    <w:rsid w:val="007274B8"/>
    <w:rsid w:val="007326D8"/>
    <w:rsid w:val="00737AFA"/>
    <w:rsid w:val="007401C4"/>
    <w:rsid w:val="007456CD"/>
    <w:rsid w:val="00745FFE"/>
    <w:rsid w:val="00753921"/>
    <w:rsid w:val="00756459"/>
    <w:rsid w:val="00764581"/>
    <w:rsid w:val="00765FB0"/>
    <w:rsid w:val="00776DA5"/>
    <w:rsid w:val="00782569"/>
    <w:rsid w:val="00790C3F"/>
    <w:rsid w:val="007A01C9"/>
    <w:rsid w:val="007A1600"/>
    <w:rsid w:val="007A5659"/>
    <w:rsid w:val="007B75E6"/>
    <w:rsid w:val="007C0E08"/>
    <w:rsid w:val="007C47D2"/>
    <w:rsid w:val="007E000F"/>
    <w:rsid w:val="007F2C22"/>
    <w:rsid w:val="007F55C6"/>
    <w:rsid w:val="00800420"/>
    <w:rsid w:val="00803456"/>
    <w:rsid w:val="00807FAF"/>
    <w:rsid w:val="00811A72"/>
    <w:rsid w:val="00812BC6"/>
    <w:rsid w:val="00813F17"/>
    <w:rsid w:val="00817751"/>
    <w:rsid w:val="00817D91"/>
    <w:rsid w:val="00822A8C"/>
    <w:rsid w:val="00823E7F"/>
    <w:rsid w:val="00827B77"/>
    <w:rsid w:val="00832187"/>
    <w:rsid w:val="00832B20"/>
    <w:rsid w:val="0083535C"/>
    <w:rsid w:val="0084249F"/>
    <w:rsid w:val="00857BCF"/>
    <w:rsid w:val="00864B23"/>
    <w:rsid w:val="0086782D"/>
    <w:rsid w:val="00875E93"/>
    <w:rsid w:val="008834A2"/>
    <w:rsid w:val="008856F0"/>
    <w:rsid w:val="00891D0D"/>
    <w:rsid w:val="008A61AB"/>
    <w:rsid w:val="008A6B50"/>
    <w:rsid w:val="008B260D"/>
    <w:rsid w:val="008C48BB"/>
    <w:rsid w:val="008C61C6"/>
    <w:rsid w:val="008C6FC6"/>
    <w:rsid w:val="008D159A"/>
    <w:rsid w:val="008D4422"/>
    <w:rsid w:val="008E160E"/>
    <w:rsid w:val="008E2730"/>
    <w:rsid w:val="008E724D"/>
    <w:rsid w:val="008F3135"/>
    <w:rsid w:val="008F5C60"/>
    <w:rsid w:val="008F70D0"/>
    <w:rsid w:val="009118C0"/>
    <w:rsid w:val="00915A9C"/>
    <w:rsid w:val="00917ECF"/>
    <w:rsid w:val="0092200D"/>
    <w:rsid w:val="009231C1"/>
    <w:rsid w:val="00923599"/>
    <w:rsid w:val="00923F22"/>
    <w:rsid w:val="00927D27"/>
    <w:rsid w:val="00954E68"/>
    <w:rsid w:val="0097321F"/>
    <w:rsid w:val="00975063"/>
    <w:rsid w:val="00980AF3"/>
    <w:rsid w:val="00982B3A"/>
    <w:rsid w:val="00985794"/>
    <w:rsid w:val="009867A2"/>
    <w:rsid w:val="009872EC"/>
    <w:rsid w:val="0099083E"/>
    <w:rsid w:val="009A1A62"/>
    <w:rsid w:val="009A3020"/>
    <w:rsid w:val="009A4208"/>
    <w:rsid w:val="009A65A5"/>
    <w:rsid w:val="009B1104"/>
    <w:rsid w:val="009B17E1"/>
    <w:rsid w:val="009B725B"/>
    <w:rsid w:val="009C577E"/>
    <w:rsid w:val="009C7B25"/>
    <w:rsid w:val="009D432C"/>
    <w:rsid w:val="009D4ED6"/>
    <w:rsid w:val="009D5F5A"/>
    <w:rsid w:val="009E04C8"/>
    <w:rsid w:val="009F182C"/>
    <w:rsid w:val="009F1C31"/>
    <w:rsid w:val="009F44E9"/>
    <w:rsid w:val="00A06CA7"/>
    <w:rsid w:val="00A11F45"/>
    <w:rsid w:val="00A159E6"/>
    <w:rsid w:val="00A22F23"/>
    <w:rsid w:val="00A23498"/>
    <w:rsid w:val="00A24293"/>
    <w:rsid w:val="00A24470"/>
    <w:rsid w:val="00A31F67"/>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AE7128"/>
    <w:rsid w:val="00B00610"/>
    <w:rsid w:val="00B00CF0"/>
    <w:rsid w:val="00B041A6"/>
    <w:rsid w:val="00B05E97"/>
    <w:rsid w:val="00B06D84"/>
    <w:rsid w:val="00B23A65"/>
    <w:rsid w:val="00B310BD"/>
    <w:rsid w:val="00B33E5F"/>
    <w:rsid w:val="00B35B33"/>
    <w:rsid w:val="00B47857"/>
    <w:rsid w:val="00B5197C"/>
    <w:rsid w:val="00B540A5"/>
    <w:rsid w:val="00B54D16"/>
    <w:rsid w:val="00B7538F"/>
    <w:rsid w:val="00B9406D"/>
    <w:rsid w:val="00B974A6"/>
    <w:rsid w:val="00B97940"/>
    <w:rsid w:val="00BA0C11"/>
    <w:rsid w:val="00BA1B0A"/>
    <w:rsid w:val="00BA24E8"/>
    <w:rsid w:val="00BB4F56"/>
    <w:rsid w:val="00BD4BE6"/>
    <w:rsid w:val="00BE0A95"/>
    <w:rsid w:val="00BE0C0E"/>
    <w:rsid w:val="00BF012F"/>
    <w:rsid w:val="00BF0782"/>
    <w:rsid w:val="00BF0FF8"/>
    <w:rsid w:val="00BF5D74"/>
    <w:rsid w:val="00C034EA"/>
    <w:rsid w:val="00C13612"/>
    <w:rsid w:val="00C302FC"/>
    <w:rsid w:val="00C32698"/>
    <w:rsid w:val="00C36E68"/>
    <w:rsid w:val="00C431E8"/>
    <w:rsid w:val="00C51F20"/>
    <w:rsid w:val="00C52330"/>
    <w:rsid w:val="00C601AF"/>
    <w:rsid w:val="00C621E6"/>
    <w:rsid w:val="00C63741"/>
    <w:rsid w:val="00C679CE"/>
    <w:rsid w:val="00C774D4"/>
    <w:rsid w:val="00C775B5"/>
    <w:rsid w:val="00C817E4"/>
    <w:rsid w:val="00C97387"/>
    <w:rsid w:val="00CA2760"/>
    <w:rsid w:val="00CB0510"/>
    <w:rsid w:val="00CC2788"/>
    <w:rsid w:val="00CC4880"/>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516C6"/>
    <w:rsid w:val="00D519EB"/>
    <w:rsid w:val="00D609FF"/>
    <w:rsid w:val="00D6352C"/>
    <w:rsid w:val="00D64985"/>
    <w:rsid w:val="00D72ECE"/>
    <w:rsid w:val="00D772EC"/>
    <w:rsid w:val="00D8440B"/>
    <w:rsid w:val="00D87780"/>
    <w:rsid w:val="00D909FA"/>
    <w:rsid w:val="00DA0B90"/>
    <w:rsid w:val="00DA4814"/>
    <w:rsid w:val="00DA6EF5"/>
    <w:rsid w:val="00DB1800"/>
    <w:rsid w:val="00DB4847"/>
    <w:rsid w:val="00DB4919"/>
    <w:rsid w:val="00DD5300"/>
    <w:rsid w:val="00DD5C12"/>
    <w:rsid w:val="00DD610A"/>
    <w:rsid w:val="00DD7A2C"/>
    <w:rsid w:val="00DE402E"/>
    <w:rsid w:val="00DE724A"/>
    <w:rsid w:val="00DF0279"/>
    <w:rsid w:val="00DF3470"/>
    <w:rsid w:val="00E0609D"/>
    <w:rsid w:val="00E20042"/>
    <w:rsid w:val="00E3607D"/>
    <w:rsid w:val="00E44732"/>
    <w:rsid w:val="00E54F14"/>
    <w:rsid w:val="00E620E4"/>
    <w:rsid w:val="00E647D5"/>
    <w:rsid w:val="00E716D9"/>
    <w:rsid w:val="00E80E36"/>
    <w:rsid w:val="00E97C97"/>
    <w:rsid w:val="00EA624F"/>
    <w:rsid w:val="00EB244D"/>
    <w:rsid w:val="00EB673D"/>
    <w:rsid w:val="00EB774D"/>
    <w:rsid w:val="00EC1D06"/>
    <w:rsid w:val="00EE4EE3"/>
    <w:rsid w:val="00EE5C4A"/>
    <w:rsid w:val="00F12470"/>
    <w:rsid w:val="00F22475"/>
    <w:rsid w:val="00F30C4D"/>
    <w:rsid w:val="00F337DC"/>
    <w:rsid w:val="00F357C4"/>
    <w:rsid w:val="00F405C1"/>
    <w:rsid w:val="00F45E9F"/>
    <w:rsid w:val="00F50341"/>
    <w:rsid w:val="00F50CB7"/>
    <w:rsid w:val="00F546AC"/>
    <w:rsid w:val="00F57B47"/>
    <w:rsid w:val="00F717CC"/>
    <w:rsid w:val="00F91282"/>
    <w:rsid w:val="00FA07A6"/>
    <w:rsid w:val="00FA13D1"/>
    <w:rsid w:val="00FA5E1A"/>
    <w:rsid w:val="00FB19AE"/>
    <w:rsid w:val="00FB3AF6"/>
    <w:rsid w:val="00FB4C04"/>
    <w:rsid w:val="00FC0C88"/>
    <w:rsid w:val="00FC5646"/>
    <w:rsid w:val="00FD0183"/>
    <w:rsid w:val="00FD2A87"/>
    <w:rsid w:val="00FE4E37"/>
    <w:rsid w:val="00FF438B"/>
    <w:rsid w:val="00FF66E1"/>
    <w:rsid w:val="0F316BA8"/>
    <w:rsid w:val="133746B8"/>
    <w:rsid w:val="210B0AA2"/>
    <w:rsid w:val="52E50D16"/>
    <w:rsid w:val="56F03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07B5FB"/>
  <w15:docId w15:val="{83007B51-BD6B-4392-A80E-9116BEF9D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qFormat="1"/>
    <w:lsdException w:name="footer" w:semiHidden="1"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8"/>
      <w:szCs w:val="2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annotation text"/>
    <w:basedOn w:val="a"/>
    <w:link w:val="a5"/>
    <w:uiPriority w:val="99"/>
    <w:semiHidden/>
    <w:unhideWhenUsed/>
    <w:qFormat/>
    <w:pPr>
      <w:jc w:val="left"/>
    </w:pPr>
  </w:style>
  <w:style w:type="paragraph" w:styleId="a6">
    <w:name w:val="Body Text Indent"/>
    <w:basedOn w:val="a"/>
    <w:link w:val="a7"/>
    <w:unhideWhenUsed/>
    <w:qFormat/>
    <w:pPr>
      <w:spacing w:after="120"/>
      <w:ind w:leftChars="200" w:left="420" w:firstLineChars="200" w:firstLine="200"/>
    </w:pPr>
    <w:rPr>
      <w:rFonts w:ascii="Calibri" w:eastAsia="仿宋_GB2312" w:hAnsi="Calibri"/>
      <w:sz w:val="32"/>
      <w:szCs w:val="22"/>
    </w:rPr>
  </w:style>
  <w:style w:type="paragraph" w:styleId="a8">
    <w:name w:val="Plain Text"/>
    <w:basedOn w:val="a"/>
    <w:link w:val="a9"/>
    <w:uiPriority w:val="99"/>
    <w:unhideWhenUsed/>
    <w:qFormat/>
    <w:pPr>
      <w:spacing w:line="240" w:lineRule="atLeast"/>
    </w:pPr>
    <w:rPr>
      <w:rFonts w:asciiTheme="minorEastAsia" w:eastAsiaTheme="minorEastAsia" w:hAnsi="Courier New" w:cs="Courier New"/>
      <w:spacing w:val="-6"/>
      <w:sz w:val="32"/>
      <w:szCs w:val="20"/>
    </w:rPr>
  </w:style>
  <w:style w:type="paragraph" w:styleId="aa">
    <w:name w:val="Date"/>
    <w:basedOn w:val="a"/>
    <w:next w:val="a"/>
    <w:semiHidden/>
    <w:qFormat/>
    <w:pPr>
      <w:ind w:leftChars="2500" w:left="100"/>
    </w:pPr>
    <w:rPr>
      <w:rFonts w:ascii="仿宋_GB2312" w:eastAsia="仿宋_GB2312" w:hAnsi="宋体"/>
      <w:sz w:val="32"/>
    </w:rPr>
  </w:style>
  <w:style w:type="paragraph" w:styleId="ab">
    <w:name w:val="Balloon Text"/>
    <w:basedOn w:val="a"/>
    <w:link w:val="ac"/>
    <w:uiPriority w:val="99"/>
    <w:semiHidden/>
    <w:unhideWhenUsed/>
    <w:qFormat/>
    <w:rPr>
      <w:sz w:val="18"/>
      <w:szCs w:val="18"/>
    </w:rPr>
  </w:style>
  <w:style w:type="paragraph" w:styleId="ad">
    <w:name w:val="footer"/>
    <w:basedOn w:val="a"/>
    <w:semiHidden/>
    <w:qFormat/>
    <w:pPr>
      <w:tabs>
        <w:tab w:val="center" w:pos="4153"/>
        <w:tab w:val="right" w:pos="8306"/>
      </w:tabs>
      <w:snapToGrid w:val="0"/>
      <w:jc w:val="left"/>
    </w:pPr>
    <w:rPr>
      <w:sz w:val="18"/>
      <w:szCs w:val="18"/>
    </w:rPr>
  </w:style>
  <w:style w:type="paragraph" w:styleId="ae">
    <w:name w:val="header"/>
    <w:basedOn w:val="a"/>
    <w:semiHidden/>
    <w:qFormat/>
    <w:pPr>
      <w:pBdr>
        <w:bottom w:val="single" w:sz="6" w:space="1" w:color="auto"/>
      </w:pBdr>
      <w:tabs>
        <w:tab w:val="center" w:pos="4153"/>
        <w:tab w:val="right" w:pos="8306"/>
      </w:tabs>
      <w:snapToGrid w:val="0"/>
      <w:jc w:val="center"/>
    </w:pPr>
    <w:rPr>
      <w:sz w:val="18"/>
    </w:rPr>
  </w:style>
  <w:style w:type="paragraph" w:styleId="af">
    <w:name w:val="annotation subject"/>
    <w:basedOn w:val="a4"/>
    <w:next w:val="a4"/>
    <w:link w:val="af0"/>
    <w:uiPriority w:val="99"/>
    <w:semiHidden/>
    <w:unhideWhenUsed/>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semiHidden/>
    <w:qFormat/>
  </w:style>
  <w:style w:type="character" w:styleId="af3">
    <w:name w:val="annotation reference"/>
    <w:basedOn w:val="a0"/>
    <w:uiPriority w:val="99"/>
    <w:semiHidden/>
    <w:unhideWhenUsed/>
    <w:qFormat/>
    <w:rPr>
      <w:sz w:val="21"/>
      <w:szCs w:val="21"/>
    </w:rPr>
  </w:style>
  <w:style w:type="paragraph" w:customStyle="1" w:styleId="ParaChar">
    <w:name w:val="默认段落字体 Para Char"/>
    <w:basedOn w:val="a"/>
    <w:qFormat/>
  </w:style>
  <w:style w:type="paragraph" w:customStyle="1" w:styleId="CharCharCharChar">
    <w:name w:val="Char Char Char Char"/>
    <w:basedOn w:val="a"/>
    <w:next w:val="a"/>
    <w:qFormat/>
    <w:pPr>
      <w:spacing w:line="360" w:lineRule="auto"/>
      <w:ind w:firstLineChars="200" w:firstLine="420"/>
    </w:pPr>
    <w:rPr>
      <w:rFonts w:eastAsia="仿宋_GB2312"/>
      <w:sz w:val="24"/>
    </w:rPr>
  </w:style>
  <w:style w:type="character" w:styleId="af4">
    <w:name w:val="Placeholder Text"/>
    <w:basedOn w:val="a0"/>
    <w:uiPriority w:val="99"/>
    <w:semiHidden/>
    <w:qFormat/>
    <w:rPr>
      <w:color w:val="808080"/>
    </w:rPr>
  </w:style>
  <w:style w:type="character" w:customStyle="1" w:styleId="ac">
    <w:name w:val="批注框文本 字符"/>
    <w:basedOn w:val="a0"/>
    <w:link w:val="ab"/>
    <w:uiPriority w:val="99"/>
    <w:semiHidden/>
    <w:qFormat/>
    <w:rPr>
      <w:kern w:val="2"/>
      <w:sz w:val="18"/>
      <w:szCs w:val="18"/>
    </w:rPr>
  </w:style>
  <w:style w:type="character" w:customStyle="1" w:styleId="1">
    <w:name w:val="样式1"/>
    <w:basedOn w:val="a0"/>
    <w:uiPriority w:val="1"/>
    <w:qFormat/>
    <w:rPr>
      <w:rFonts w:eastAsia="仿宋_GB2312"/>
      <w:sz w:val="32"/>
    </w:rPr>
  </w:style>
  <w:style w:type="character" w:customStyle="1" w:styleId="21">
    <w:name w:val="样式2"/>
    <w:basedOn w:val="a0"/>
    <w:uiPriority w:val="1"/>
    <w:qFormat/>
    <w:rPr>
      <w:b/>
    </w:rPr>
  </w:style>
  <w:style w:type="character" w:customStyle="1" w:styleId="3">
    <w:name w:val="样式3"/>
    <w:basedOn w:val="a0"/>
    <w:uiPriority w:val="1"/>
    <w:qFormat/>
    <w:rPr>
      <w:rFonts w:eastAsia="仿宋_GB2312"/>
      <w:b/>
    </w:rPr>
  </w:style>
  <w:style w:type="character" w:customStyle="1" w:styleId="4">
    <w:name w:val="样式4"/>
    <w:basedOn w:val="a0"/>
    <w:uiPriority w:val="1"/>
    <w:qFormat/>
    <w:rPr>
      <w:rFonts w:eastAsia="仿宋_GB2312"/>
      <w:b/>
      <w:sz w:val="32"/>
    </w:rPr>
  </w:style>
  <w:style w:type="character" w:customStyle="1" w:styleId="20">
    <w:name w:val="标题 2 字符"/>
    <w:basedOn w:val="a0"/>
    <w:link w:val="2"/>
    <w:uiPriority w:val="9"/>
    <w:qFormat/>
    <w:rPr>
      <w:rFonts w:ascii="Cambria" w:eastAsia="宋体" w:hAnsi="Cambria" w:cs="Times New Roman"/>
      <w:b/>
      <w:bCs/>
      <w:kern w:val="2"/>
      <w:sz w:val="32"/>
      <w:szCs w:val="32"/>
    </w:rPr>
  </w:style>
  <w:style w:type="character" w:customStyle="1" w:styleId="a5">
    <w:name w:val="批注文字 字符"/>
    <w:basedOn w:val="a0"/>
    <w:link w:val="a4"/>
    <w:uiPriority w:val="99"/>
    <w:semiHidden/>
    <w:qFormat/>
    <w:rPr>
      <w:kern w:val="2"/>
      <w:sz w:val="28"/>
      <w:szCs w:val="24"/>
    </w:rPr>
  </w:style>
  <w:style w:type="character" w:customStyle="1" w:styleId="af0">
    <w:name w:val="批注主题 字符"/>
    <w:basedOn w:val="a5"/>
    <w:link w:val="af"/>
    <w:uiPriority w:val="99"/>
    <w:semiHidden/>
    <w:qFormat/>
    <w:rPr>
      <w:b/>
      <w:bCs/>
      <w:kern w:val="2"/>
      <w:sz w:val="28"/>
      <w:szCs w:val="24"/>
    </w:rPr>
  </w:style>
  <w:style w:type="paragraph" w:customStyle="1" w:styleId="Default">
    <w:name w:val="Default"/>
    <w:qFormat/>
    <w:pPr>
      <w:widowControl w:val="0"/>
      <w:autoSpaceDE w:val="0"/>
      <w:autoSpaceDN w:val="0"/>
      <w:adjustRightInd w:val="0"/>
    </w:pPr>
    <w:rPr>
      <w:rFonts w:ascii="仿宋_GB2312" w:eastAsia="仿宋_GB2312" w:hAnsi="Calibri" w:cs="仿宋_GB2312"/>
      <w:color w:val="000000"/>
      <w:sz w:val="24"/>
      <w:szCs w:val="24"/>
    </w:rPr>
  </w:style>
  <w:style w:type="character" w:customStyle="1" w:styleId="a7">
    <w:name w:val="正文文本缩进 字符"/>
    <w:basedOn w:val="a0"/>
    <w:link w:val="a6"/>
    <w:qFormat/>
    <w:rPr>
      <w:rFonts w:ascii="Calibri" w:eastAsia="仿宋_GB2312" w:hAnsi="Calibri"/>
      <w:kern w:val="2"/>
      <w:sz w:val="32"/>
      <w:szCs w:val="22"/>
    </w:rPr>
  </w:style>
  <w:style w:type="paragraph" w:styleId="af5">
    <w:name w:val="List Paragraph"/>
    <w:basedOn w:val="a"/>
    <w:uiPriority w:val="99"/>
    <w:unhideWhenUsed/>
    <w:pPr>
      <w:ind w:firstLineChars="200" w:firstLine="420"/>
    </w:pPr>
  </w:style>
  <w:style w:type="character" w:customStyle="1" w:styleId="a9">
    <w:name w:val="纯文本 字符"/>
    <w:basedOn w:val="a0"/>
    <w:link w:val="a8"/>
    <w:uiPriority w:val="99"/>
    <w:qFormat/>
    <w:rPr>
      <w:rFonts w:asciiTheme="minorEastAsia" w:eastAsiaTheme="minorEastAsia" w:hAnsi="Courier New" w:cs="Courier New"/>
      <w:spacing w:val="-6"/>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631F2A9-EF42-4631-A5F0-0D9EC6D4C9F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269</Words>
  <Characters>281</Characters>
  <Application>Microsoft Office Word</Application>
  <DocSecurity>0</DocSecurity>
  <Lines>20</Lines>
  <Paragraphs>21</Paragraphs>
  <ScaleCrop>false</ScaleCrop>
  <Company>Microsoft</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西北项目办</dc:creator>
  <cp:lastModifiedBy>常亮</cp:lastModifiedBy>
  <cp:revision>4</cp:revision>
  <cp:lastPrinted>2018-11-08T00:42:00Z</cp:lastPrinted>
  <dcterms:created xsi:type="dcterms:W3CDTF">2025-05-08T09:46:00Z</dcterms:created>
  <dcterms:modified xsi:type="dcterms:W3CDTF">2025-05-09T09:05:00Z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