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B5" w:rsidRPr="00DB642E" w:rsidRDefault="00A87DB9" w:rsidP="00DB642E">
      <w:pPr>
        <w:jc w:val="center"/>
        <w:rPr>
          <w:rFonts w:ascii="黑体" w:eastAsia="黑体" w:hAnsi="黑体"/>
          <w:b/>
          <w:sz w:val="44"/>
          <w:szCs w:val="44"/>
        </w:rPr>
      </w:pPr>
      <w:r w:rsidRPr="00DB642E">
        <w:rPr>
          <w:rFonts w:ascii="黑体" w:eastAsia="黑体" w:hAnsi="黑体" w:hint="eastAsia"/>
          <w:b/>
          <w:sz w:val="44"/>
          <w:szCs w:val="44"/>
        </w:rPr>
        <w:t>委托业务任务书</w:t>
      </w:r>
    </w:p>
    <w:p w:rsidR="004334B5" w:rsidRPr="006A0470" w:rsidRDefault="00A87DB9" w:rsidP="00DB642E">
      <w:pPr>
        <w:jc w:val="center"/>
        <w:rPr>
          <w:rFonts w:eastAsia="仿宋_GB2312"/>
          <w:b/>
          <w:sz w:val="30"/>
          <w:szCs w:val="30"/>
        </w:rPr>
      </w:pPr>
      <w:r w:rsidRPr="006A0470">
        <w:rPr>
          <w:rFonts w:eastAsia="仿宋_GB2312"/>
          <w:b/>
          <w:sz w:val="30"/>
          <w:szCs w:val="30"/>
        </w:rPr>
        <w:t>编号：</w:t>
      </w:r>
      <w:r w:rsidRPr="006A0470">
        <w:rPr>
          <w:rFonts w:eastAsia="仿宋_GB2312"/>
          <w:b/>
          <w:sz w:val="30"/>
          <w:szCs w:val="30"/>
        </w:rPr>
        <w:t>[2021]</w:t>
      </w:r>
      <w:r w:rsidRPr="006A0470">
        <w:rPr>
          <w:rFonts w:eastAsia="仿宋_GB2312"/>
          <w:b/>
          <w:sz w:val="30"/>
          <w:szCs w:val="30"/>
        </w:rPr>
        <w:t>西地委</w:t>
      </w:r>
      <w:r w:rsidRPr="006A0470">
        <w:rPr>
          <w:rFonts w:eastAsia="仿宋_GB2312"/>
          <w:b/>
          <w:sz w:val="30"/>
          <w:szCs w:val="30"/>
        </w:rPr>
        <w:t>1-07</w:t>
      </w:r>
    </w:p>
    <w:tbl>
      <w:tblPr>
        <w:tblW w:w="5049" w:type="pct"/>
        <w:tblLayout w:type="fixed"/>
        <w:tblLook w:val="04A0"/>
      </w:tblPr>
      <w:tblGrid>
        <w:gridCol w:w="2295"/>
        <w:gridCol w:w="313"/>
        <w:gridCol w:w="5998"/>
      </w:tblGrid>
      <w:tr w:rsidR="004334B5">
        <w:tc>
          <w:tcPr>
            <w:tcW w:w="1332" w:type="pct"/>
          </w:tcPr>
          <w:p w:rsidR="004334B5" w:rsidRDefault="00A87DB9" w:rsidP="00AF1B22">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委托业务名称</w:t>
            </w:r>
          </w:p>
        </w:tc>
        <w:tc>
          <w:tcPr>
            <w:tcW w:w="182" w:type="pct"/>
          </w:tcPr>
          <w:p w:rsidR="004334B5" w:rsidRDefault="00A87DB9" w:rsidP="00AF1B22">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4334B5" w:rsidRDefault="00A87DB9" w:rsidP="00AF1B22">
            <w:pPr>
              <w:adjustRightInd w:val="0"/>
              <w:snapToGrid w:val="0"/>
              <w:spacing w:line="520" w:lineRule="exact"/>
              <w:jc w:val="left"/>
              <w:rPr>
                <w:rFonts w:ascii="仿宋_GB2312" w:eastAsia="仿宋_GB2312"/>
                <w:color w:val="000000"/>
                <w:sz w:val="32"/>
                <w:szCs w:val="32"/>
              </w:rPr>
            </w:pPr>
            <w:r>
              <w:rPr>
                <w:rFonts w:ascii="仿宋_GB2312" w:eastAsia="仿宋_GB2312" w:hint="eastAsia"/>
                <w:color w:val="000000"/>
                <w:sz w:val="32"/>
                <w:szCs w:val="32"/>
              </w:rPr>
              <w:t>面向生态地质问题的谱遥感体检技术应用</w:t>
            </w:r>
          </w:p>
        </w:tc>
      </w:tr>
      <w:tr w:rsidR="004334B5">
        <w:tc>
          <w:tcPr>
            <w:tcW w:w="1332" w:type="pct"/>
          </w:tcPr>
          <w:p w:rsidR="004334B5" w:rsidRDefault="00A87DB9" w:rsidP="00AF1B22">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工作起止年限</w:t>
            </w:r>
          </w:p>
        </w:tc>
        <w:tc>
          <w:tcPr>
            <w:tcW w:w="182" w:type="pct"/>
          </w:tcPr>
          <w:p w:rsidR="004334B5" w:rsidRDefault="00A87DB9" w:rsidP="00AF1B22">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4334B5" w:rsidRDefault="00A87DB9" w:rsidP="00AF1B22">
            <w:pPr>
              <w:adjustRightInd w:val="0"/>
              <w:snapToGrid w:val="0"/>
              <w:spacing w:line="520" w:lineRule="exact"/>
              <w:jc w:val="left"/>
              <w:rPr>
                <w:rFonts w:eastAsia="仿宋_GB2312"/>
                <w:color w:val="000000"/>
                <w:sz w:val="32"/>
                <w:szCs w:val="32"/>
              </w:rPr>
            </w:pPr>
            <w:r>
              <w:rPr>
                <w:rFonts w:eastAsia="仿宋_GB2312"/>
                <w:color w:val="000000"/>
                <w:sz w:val="32"/>
                <w:szCs w:val="32"/>
              </w:rPr>
              <w:t>2021</w:t>
            </w:r>
            <w:r>
              <w:rPr>
                <w:rFonts w:eastAsia="仿宋_GB2312" w:hint="eastAsia"/>
                <w:color w:val="000000"/>
                <w:sz w:val="32"/>
                <w:szCs w:val="32"/>
              </w:rPr>
              <w:t>年</w:t>
            </w:r>
            <w:r>
              <w:rPr>
                <w:rFonts w:eastAsia="仿宋_GB2312" w:hint="eastAsia"/>
                <w:color w:val="000000"/>
                <w:sz w:val="32"/>
                <w:szCs w:val="32"/>
              </w:rPr>
              <w:t>4</w:t>
            </w:r>
            <w:r>
              <w:rPr>
                <w:rFonts w:eastAsia="仿宋_GB2312" w:hint="eastAsia"/>
                <w:color w:val="000000"/>
                <w:sz w:val="32"/>
                <w:szCs w:val="32"/>
              </w:rPr>
              <w:t>月</w:t>
            </w:r>
            <w:r>
              <w:rPr>
                <w:rFonts w:eastAsia="仿宋_GB2312" w:hint="eastAsia"/>
                <w:color w:val="000000"/>
                <w:sz w:val="32"/>
                <w:szCs w:val="32"/>
              </w:rPr>
              <w:t>-</w:t>
            </w:r>
            <w:r>
              <w:rPr>
                <w:rFonts w:eastAsia="仿宋_GB2312"/>
                <w:color w:val="000000"/>
                <w:sz w:val="32"/>
                <w:szCs w:val="32"/>
              </w:rPr>
              <w:t>202</w:t>
            </w:r>
            <w:r>
              <w:rPr>
                <w:rFonts w:eastAsia="仿宋_GB2312" w:hint="eastAsia"/>
                <w:color w:val="000000"/>
                <w:sz w:val="32"/>
                <w:szCs w:val="32"/>
              </w:rPr>
              <w:t>3</w:t>
            </w:r>
            <w:r>
              <w:rPr>
                <w:rFonts w:eastAsia="仿宋_GB2312" w:hint="eastAsia"/>
                <w:color w:val="000000"/>
                <w:sz w:val="32"/>
                <w:szCs w:val="32"/>
              </w:rPr>
              <w:t>年</w:t>
            </w:r>
            <w:r>
              <w:rPr>
                <w:rFonts w:eastAsia="仿宋_GB2312" w:hint="eastAsia"/>
                <w:color w:val="000000"/>
                <w:sz w:val="32"/>
                <w:szCs w:val="32"/>
              </w:rPr>
              <w:t>12</w:t>
            </w:r>
            <w:r>
              <w:rPr>
                <w:rFonts w:eastAsia="仿宋_GB2312" w:hint="eastAsia"/>
                <w:color w:val="000000"/>
                <w:sz w:val="32"/>
                <w:szCs w:val="32"/>
              </w:rPr>
              <w:t>月</w:t>
            </w:r>
          </w:p>
        </w:tc>
      </w:tr>
      <w:tr w:rsidR="004334B5">
        <w:tc>
          <w:tcPr>
            <w:tcW w:w="1332" w:type="pct"/>
          </w:tcPr>
          <w:p w:rsidR="004334B5" w:rsidRDefault="00A87DB9" w:rsidP="00AF1B22">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所属二级项目</w:t>
            </w:r>
          </w:p>
        </w:tc>
        <w:tc>
          <w:tcPr>
            <w:tcW w:w="182" w:type="pct"/>
          </w:tcPr>
          <w:p w:rsidR="004334B5" w:rsidRDefault="00A87DB9" w:rsidP="00AF1B22">
            <w:pPr>
              <w:adjustRightInd w:val="0"/>
              <w:snapToGrid w:val="0"/>
              <w:spacing w:line="520" w:lineRule="exact"/>
              <w:jc w:val="left"/>
              <w:rPr>
                <w:rFonts w:ascii="仿宋_GB2312" w:eastAsia="仿宋_GB2312"/>
                <w:color w:val="000000"/>
                <w:sz w:val="32"/>
                <w:szCs w:val="32"/>
              </w:rPr>
            </w:pPr>
            <w:r>
              <w:rPr>
                <w:rFonts w:ascii="仿宋_GB2312" w:eastAsia="仿宋_GB2312" w:hint="eastAsia"/>
                <w:b/>
                <w:color w:val="000000"/>
                <w:sz w:val="32"/>
                <w:szCs w:val="32"/>
              </w:rPr>
              <w:t>：</w:t>
            </w:r>
          </w:p>
        </w:tc>
        <w:tc>
          <w:tcPr>
            <w:tcW w:w="3484" w:type="pct"/>
          </w:tcPr>
          <w:p w:rsidR="004334B5" w:rsidRDefault="00A87DB9" w:rsidP="00AF1B22">
            <w:pPr>
              <w:adjustRightInd w:val="0"/>
              <w:snapToGrid w:val="0"/>
              <w:spacing w:line="520" w:lineRule="exact"/>
              <w:jc w:val="left"/>
              <w:rPr>
                <w:rFonts w:ascii="仿宋_GB2312" w:eastAsia="仿宋_GB2312"/>
                <w:color w:val="000000"/>
                <w:sz w:val="32"/>
                <w:szCs w:val="32"/>
              </w:rPr>
            </w:pPr>
            <w:r>
              <w:rPr>
                <w:rFonts w:ascii="仿宋_GB2312" w:eastAsia="仿宋_GB2312" w:hint="eastAsia"/>
                <w:color w:val="000000"/>
                <w:sz w:val="32"/>
                <w:szCs w:val="32"/>
              </w:rPr>
              <w:t>黄河中游生态地质调查</w:t>
            </w:r>
          </w:p>
        </w:tc>
      </w:tr>
      <w:tr w:rsidR="004334B5">
        <w:tc>
          <w:tcPr>
            <w:tcW w:w="1332" w:type="pct"/>
          </w:tcPr>
          <w:p w:rsidR="004334B5" w:rsidRDefault="00A87DB9" w:rsidP="00AF1B22">
            <w:pPr>
              <w:adjustRightInd w:val="0"/>
              <w:snapToGrid w:val="0"/>
              <w:spacing w:line="520" w:lineRule="exact"/>
              <w:jc w:val="distribute"/>
              <w:rPr>
                <w:rFonts w:ascii="仿宋_GB2312" w:eastAsia="仿宋_GB2312"/>
                <w:b/>
                <w:color w:val="000000"/>
                <w:sz w:val="32"/>
                <w:szCs w:val="32"/>
              </w:rPr>
            </w:pPr>
            <w:r>
              <w:rPr>
                <w:rFonts w:ascii="仿宋_GB2312" w:eastAsia="仿宋_GB2312" w:hint="eastAsia"/>
                <w:b/>
                <w:color w:val="000000"/>
                <w:sz w:val="32"/>
                <w:szCs w:val="32"/>
              </w:rPr>
              <w:t>类型</w:t>
            </w:r>
          </w:p>
        </w:tc>
        <w:tc>
          <w:tcPr>
            <w:tcW w:w="182" w:type="pct"/>
          </w:tcPr>
          <w:p w:rsidR="004334B5" w:rsidRDefault="00A87DB9" w:rsidP="00AF1B22">
            <w:pPr>
              <w:adjustRightInd w:val="0"/>
              <w:snapToGrid w:val="0"/>
              <w:spacing w:line="520" w:lineRule="exact"/>
              <w:jc w:val="left"/>
              <w:rPr>
                <w:rFonts w:eastAsia="仿宋_GB2312"/>
                <w:color w:val="000000"/>
                <w:sz w:val="32"/>
                <w:szCs w:val="32"/>
              </w:rPr>
            </w:pPr>
            <w:r>
              <w:rPr>
                <w:rFonts w:ascii="仿宋_GB2312" w:eastAsia="仿宋_GB2312" w:hint="eastAsia"/>
                <w:b/>
                <w:color w:val="000000"/>
                <w:kern w:val="0"/>
                <w:sz w:val="32"/>
                <w:szCs w:val="32"/>
              </w:rPr>
              <w:t>：</w:t>
            </w:r>
          </w:p>
        </w:tc>
        <w:tc>
          <w:tcPr>
            <w:tcW w:w="3484" w:type="pct"/>
          </w:tcPr>
          <w:p w:rsidR="004334B5" w:rsidRDefault="00A87DB9" w:rsidP="00AF1B22">
            <w:pPr>
              <w:adjustRightInd w:val="0"/>
              <w:snapToGrid w:val="0"/>
              <w:spacing w:line="520" w:lineRule="exact"/>
              <w:jc w:val="left"/>
              <w:rPr>
                <w:rFonts w:eastAsia="仿宋_GB2312"/>
                <w:color w:val="000000"/>
                <w:sz w:val="32"/>
                <w:szCs w:val="32"/>
              </w:rPr>
            </w:pPr>
            <w:r>
              <w:rPr>
                <w:rFonts w:eastAsia="仿宋_GB2312" w:hint="eastAsia"/>
                <w:color w:val="000000"/>
                <w:sz w:val="32"/>
                <w:szCs w:val="32"/>
              </w:rPr>
              <w:t>新开评审委托</w:t>
            </w:r>
          </w:p>
        </w:tc>
      </w:tr>
      <w:tr w:rsidR="004334B5">
        <w:tc>
          <w:tcPr>
            <w:tcW w:w="1332" w:type="pct"/>
          </w:tcPr>
          <w:p w:rsidR="004334B5" w:rsidRDefault="00A87DB9" w:rsidP="00AF1B22">
            <w:pPr>
              <w:adjustRightInd w:val="0"/>
              <w:snapToGrid w:val="0"/>
              <w:spacing w:line="520" w:lineRule="exact"/>
              <w:jc w:val="distribute"/>
              <w:rPr>
                <w:rFonts w:ascii="仿宋_GB2312" w:eastAsia="仿宋_GB2312"/>
                <w:b/>
                <w:color w:val="000000"/>
                <w:spacing w:val="106"/>
                <w:kern w:val="0"/>
                <w:sz w:val="32"/>
                <w:szCs w:val="32"/>
              </w:rPr>
            </w:pPr>
            <w:r>
              <w:rPr>
                <w:rFonts w:ascii="仿宋_GB2312" w:eastAsia="仿宋_GB2312" w:hint="eastAsia"/>
                <w:b/>
                <w:color w:val="000000"/>
                <w:spacing w:val="106"/>
                <w:kern w:val="0"/>
                <w:sz w:val="32"/>
                <w:szCs w:val="32"/>
              </w:rPr>
              <w:t>外协单</w:t>
            </w:r>
            <w:r>
              <w:rPr>
                <w:rFonts w:ascii="仿宋_GB2312" w:eastAsia="仿宋_GB2312" w:hint="eastAsia"/>
                <w:b/>
                <w:color w:val="000000"/>
                <w:kern w:val="0"/>
                <w:sz w:val="32"/>
                <w:szCs w:val="32"/>
              </w:rPr>
              <w:t>位</w:t>
            </w:r>
          </w:p>
        </w:tc>
        <w:tc>
          <w:tcPr>
            <w:tcW w:w="182" w:type="pct"/>
          </w:tcPr>
          <w:p w:rsidR="004334B5" w:rsidRDefault="00A87DB9" w:rsidP="00AF1B22">
            <w:pPr>
              <w:adjustRightInd w:val="0"/>
              <w:snapToGrid w:val="0"/>
              <w:spacing w:line="520" w:lineRule="exact"/>
              <w:jc w:val="left"/>
              <w:rPr>
                <w:rFonts w:eastAsia="仿宋_GB2312"/>
                <w:color w:val="000000"/>
                <w:sz w:val="32"/>
                <w:szCs w:val="32"/>
              </w:rPr>
            </w:pPr>
            <w:r>
              <w:rPr>
                <w:rFonts w:ascii="仿宋_GB2312" w:eastAsia="仿宋_GB2312" w:hint="eastAsia"/>
                <w:b/>
                <w:color w:val="000000"/>
                <w:spacing w:val="106"/>
                <w:kern w:val="0"/>
                <w:sz w:val="32"/>
                <w:szCs w:val="32"/>
              </w:rPr>
              <w:t>：</w:t>
            </w:r>
          </w:p>
        </w:tc>
        <w:tc>
          <w:tcPr>
            <w:tcW w:w="3484" w:type="pct"/>
          </w:tcPr>
          <w:p w:rsidR="004334B5" w:rsidRDefault="004334B5" w:rsidP="00AF1B22">
            <w:pPr>
              <w:adjustRightInd w:val="0"/>
              <w:snapToGrid w:val="0"/>
              <w:spacing w:line="520" w:lineRule="exact"/>
              <w:jc w:val="left"/>
              <w:rPr>
                <w:rFonts w:eastAsia="仿宋_GB2312"/>
                <w:color w:val="000000"/>
                <w:sz w:val="32"/>
                <w:szCs w:val="32"/>
              </w:rPr>
            </w:pPr>
          </w:p>
        </w:tc>
      </w:tr>
    </w:tbl>
    <w:p w:rsidR="004334B5" w:rsidRDefault="004334B5" w:rsidP="00AF1B22">
      <w:pPr>
        <w:adjustRightInd w:val="0"/>
        <w:snapToGrid w:val="0"/>
        <w:spacing w:line="520" w:lineRule="exact"/>
        <w:jc w:val="left"/>
        <w:rPr>
          <w:rFonts w:eastAsia="仿宋_GB2312"/>
          <w:b/>
          <w:color w:val="000000"/>
          <w:kern w:val="0"/>
          <w:sz w:val="32"/>
          <w:szCs w:val="32"/>
        </w:rPr>
      </w:pPr>
    </w:p>
    <w:p w:rsidR="004334B5" w:rsidRDefault="00A87DB9" w:rsidP="00AF1B22">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总体目标任务：</w:t>
      </w:r>
    </w:p>
    <w:p w:rsidR="004334B5" w:rsidRDefault="00A87DB9" w:rsidP="00AF1B22">
      <w:pPr>
        <w:adjustRightInd w:val="0"/>
        <w:snapToGrid w:val="0"/>
        <w:spacing w:line="520" w:lineRule="exact"/>
        <w:ind w:firstLineChars="200" w:firstLine="640"/>
        <w:jc w:val="left"/>
        <w:rPr>
          <w:rFonts w:eastAsia="仿宋_GB2312"/>
          <w:b/>
          <w:color w:val="000000"/>
          <w:kern w:val="0"/>
          <w:sz w:val="32"/>
          <w:szCs w:val="32"/>
        </w:rPr>
      </w:pPr>
      <w:r>
        <w:rPr>
          <w:rFonts w:eastAsia="仿宋_GB2312" w:hint="eastAsia"/>
          <w:bCs/>
          <w:color w:val="000000"/>
          <w:kern w:val="0"/>
          <w:sz w:val="32"/>
          <w:szCs w:val="32"/>
        </w:rPr>
        <w:t>综合运用卫星遥感、航空遥感和地面站点、手持终端、岩心光谱扫描等多种监测手段，基于数据挖掘、数据融合、数据协同和数据同化等关键技术，开展黄河中游风沙砒砂岩区、黄土区和汾渭盆地等典型生态区的航空高光谱遥感调查与监测，构建黄河中游地区生态地质问题监测体系与监测示范点。</w:t>
      </w:r>
    </w:p>
    <w:p w:rsidR="004334B5" w:rsidRDefault="00A87DB9" w:rsidP="00AF1B22">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预期成果：</w:t>
      </w:r>
    </w:p>
    <w:p w:rsidR="004334B5" w:rsidRDefault="00A87DB9" w:rsidP="00AF1B22">
      <w:pPr>
        <w:numPr>
          <w:ilvl w:val="0"/>
          <w:numId w:val="1"/>
        </w:numPr>
        <w:adjustRightInd w:val="0"/>
        <w:snapToGrid w:val="0"/>
        <w:spacing w:line="520" w:lineRule="exact"/>
        <w:ind w:firstLineChars="200" w:firstLine="640"/>
        <w:jc w:val="left"/>
        <w:rPr>
          <w:rFonts w:eastAsia="仿宋_GB2312"/>
          <w:bCs/>
          <w:color w:val="000000"/>
          <w:kern w:val="0"/>
          <w:sz w:val="32"/>
          <w:szCs w:val="32"/>
        </w:rPr>
      </w:pPr>
      <w:r>
        <w:rPr>
          <w:rFonts w:eastAsia="仿宋_GB2312" w:hint="eastAsia"/>
          <w:bCs/>
          <w:color w:val="000000"/>
          <w:kern w:val="0"/>
          <w:sz w:val="32"/>
          <w:szCs w:val="32"/>
        </w:rPr>
        <w:t>形成并提交黄河中游生态地质遥感数据集；</w:t>
      </w:r>
    </w:p>
    <w:p w:rsidR="004334B5" w:rsidRDefault="00A87DB9" w:rsidP="00AF1B22">
      <w:pPr>
        <w:numPr>
          <w:ilvl w:val="0"/>
          <w:numId w:val="1"/>
        </w:numPr>
        <w:adjustRightInd w:val="0"/>
        <w:snapToGrid w:val="0"/>
        <w:spacing w:line="520" w:lineRule="exact"/>
        <w:ind w:firstLineChars="200" w:firstLine="640"/>
        <w:jc w:val="left"/>
        <w:rPr>
          <w:rFonts w:eastAsia="仿宋_GB2312"/>
          <w:bCs/>
          <w:color w:val="000000"/>
          <w:kern w:val="0"/>
          <w:sz w:val="32"/>
          <w:szCs w:val="32"/>
        </w:rPr>
      </w:pPr>
      <w:r>
        <w:rPr>
          <w:rFonts w:eastAsia="仿宋_GB2312" w:hint="eastAsia"/>
          <w:bCs/>
          <w:color w:val="000000"/>
          <w:kern w:val="0"/>
          <w:sz w:val="32"/>
          <w:szCs w:val="32"/>
        </w:rPr>
        <w:t>建立</w:t>
      </w:r>
      <w:r>
        <w:rPr>
          <w:rFonts w:eastAsia="仿宋_GB2312" w:hint="eastAsia"/>
          <w:color w:val="000000" w:themeColor="text1"/>
          <w:sz w:val="32"/>
          <w:szCs w:val="32"/>
          <w:shd w:val="clear" w:color="auto" w:fill="FFFFFF"/>
        </w:rPr>
        <w:t>基于“天</w:t>
      </w:r>
      <w:r>
        <w:rPr>
          <w:rFonts w:eastAsia="仿宋_GB2312" w:hint="eastAsia"/>
          <w:color w:val="000000" w:themeColor="text1"/>
          <w:sz w:val="32"/>
          <w:szCs w:val="32"/>
          <w:shd w:val="clear" w:color="auto" w:fill="FFFFFF"/>
        </w:rPr>
        <w:t>-</w:t>
      </w:r>
      <w:r>
        <w:rPr>
          <w:rFonts w:eastAsia="仿宋_GB2312" w:hint="eastAsia"/>
          <w:color w:val="000000" w:themeColor="text1"/>
          <w:sz w:val="32"/>
          <w:szCs w:val="32"/>
          <w:shd w:val="clear" w:color="auto" w:fill="FFFFFF"/>
        </w:rPr>
        <w:t>空</w:t>
      </w:r>
      <w:r>
        <w:rPr>
          <w:rFonts w:eastAsia="仿宋_GB2312" w:hint="eastAsia"/>
          <w:color w:val="000000" w:themeColor="text1"/>
          <w:sz w:val="32"/>
          <w:szCs w:val="32"/>
          <w:shd w:val="clear" w:color="auto" w:fill="FFFFFF"/>
        </w:rPr>
        <w:t>-</w:t>
      </w:r>
      <w:r>
        <w:rPr>
          <w:rFonts w:eastAsia="仿宋_GB2312" w:hint="eastAsia"/>
          <w:color w:val="000000" w:themeColor="text1"/>
          <w:sz w:val="32"/>
          <w:szCs w:val="32"/>
          <w:shd w:val="clear" w:color="auto" w:fill="FFFFFF"/>
        </w:rPr>
        <w:t>地”一体化的生态地质监测技术。</w:t>
      </w:r>
    </w:p>
    <w:p w:rsidR="004334B5" w:rsidRDefault="00A87DB9" w:rsidP="00AF1B22">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年目标任务：</w:t>
      </w:r>
    </w:p>
    <w:p w:rsidR="004334B5" w:rsidRDefault="00A87DB9" w:rsidP="00AF1B22">
      <w:pPr>
        <w:numPr>
          <w:ilvl w:val="0"/>
          <w:numId w:val="2"/>
        </w:numPr>
        <w:adjustRightInd w:val="0"/>
        <w:snapToGrid w:val="0"/>
        <w:spacing w:line="520" w:lineRule="exact"/>
        <w:ind w:firstLineChars="200" w:firstLine="640"/>
        <w:jc w:val="left"/>
        <w:rPr>
          <w:rFonts w:eastAsia="仿宋_GB2312"/>
          <w:bCs/>
          <w:color w:val="000000"/>
          <w:kern w:val="0"/>
          <w:sz w:val="32"/>
          <w:szCs w:val="32"/>
        </w:rPr>
      </w:pPr>
      <w:r>
        <w:rPr>
          <w:rFonts w:eastAsia="仿宋_GB2312"/>
          <w:bCs/>
          <w:color w:val="000000"/>
          <w:kern w:val="0"/>
          <w:sz w:val="32"/>
          <w:szCs w:val="32"/>
        </w:rPr>
        <w:t>开展黄河中游风沙砒砂岩区土地荒漠化、沙化，地质灾害、微地貌变化等调查及监测，利用高光谱卫星数据对区域植被类型以及土地沙化程度进行识别和分类，</w:t>
      </w:r>
      <w:r>
        <w:rPr>
          <w:rFonts w:eastAsia="仿宋_GB2312" w:hint="eastAsia"/>
          <w:bCs/>
          <w:color w:val="000000"/>
          <w:kern w:val="0"/>
          <w:sz w:val="32"/>
          <w:szCs w:val="32"/>
        </w:rPr>
        <w:t>建立区内地物高光谱特征，开展区域水土流失风险性区划分析。</w:t>
      </w:r>
    </w:p>
    <w:p w:rsidR="004334B5" w:rsidRDefault="00A87DB9" w:rsidP="00AF1B22">
      <w:pPr>
        <w:numPr>
          <w:ilvl w:val="0"/>
          <w:numId w:val="2"/>
        </w:numPr>
        <w:adjustRightInd w:val="0"/>
        <w:snapToGrid w:val="0"/>
        <w:spacing w:line="520" w:lineRule="exact"/>
        <w:ind w:firstLineChars="200" w:firstLine="640"/>
        <w:jc w:val="left"/>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围绕汾渭盆地山西</w:t>
      </w:r>
      <w:r>
        <w:rPr>
          <w:rFonts w:eastAsia="仿宋_GB2312" w:hint="eastAsia"/>
          <w:color w:val="000000" w:themeColor="text1"/>
          <w:sz w:val="32"/>
          <w:szCs w:val="32"/>
          <w:shd w:val="clear" w:color="auto" w:fill="FFFFFF"/>
        </w:rPr>
        <w:t>-</w:t>
      </w:r>
      <w:r>
        <w:rPr>
          <w:rFonts w:eastAsia="仿宋_GB2312" w:hint="eastAsia"/>
          <w:color w:val="000000" w:themeColor="text1"/>
          <w:sz w:val="32"/>
          <w:szCs w:val="32"/>
          <w:shd w:val="clear" w:color="auto" w:fill="FFFFFF"/>
        </w:rPr>
        <w:t>渭南段典型地区，开展植被覆盖度及其变化特征分析，开展</w:t>
      </w:r>
      <w:r>
        <w:rPr>
          <w:rFonts w:eastAsia="仿宋_GB2312"/>
          <w:bCs/>
          <w:color w:val="000000"/>
          <w:kern w:val="0"/>
          <w:sz w:val="32"/>
          <w:szCs w:val="32"/>
        </w:rPr>
        <w:t>区域植被生长状况、水体水质参数以及土壤质量参量的定量反演监测</w:t>
      </w:r>
      <w:r>
        <w:rPr>
          <w:rFonts w:eastAsia="仿宋_GB2312" w:hint="eastAsia"/>
          <w:bCs/>
          <w:color w:val="000000"/>
          <w:kern w:val="0"/>
          <w:sz w:val="32"/>
          <w:szCs w:val="32"/>
        </w:rPr>
        <w:t>，对</w:t>
      </w:r>
      <w:r>
        <w:rPr>
          <w:rFonts w:eastAsia="仿宋_GB2312" w:hint="eastAsia"/>
          <w:color w:val="000000" w:themeColor="text1"/>
          <w:sz w:val="32"/>
          <w:szCs w:val="32"/>
          <w:shd w:val="clear" w:color="auto" w:fill="FFFFFF"/>
        </w:rPr>
        <w:t>区域生态系统服务功</w:t>
      </w:r>
      <w:r>
        <w:rPr>
          <w:rFonts w:eastAsia="仿宋_GB2312" w:hint="eastAsia"/>
          <w:color w:val="000000" w:themeColor="text1"/>
          <w:sz w:val="32"/>
          <w:szCs w:val="32"/>
          <w:shd w:val="clear" w:color="auto" w:fill="FFFFFF"/>
        </w:rPr>
        <w:lastRenderedPageBreak/>
        <w:t>能进行评估。</w:t>
      </w:r>
    </w:p>
    <w:p w:rsidR="004334B5" w:rsidRDefault="00A87DB9" w:rsidP="00AF1B22">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年主要实物工作量：</w:t>
      </w:r>
    </w:p>
    <w:p w:rsidR="004334B5" w:rsidRDefault="00A87DB9" w:rsidP="00AF1B22">
      <w:pPr>
        <w:numPr>
          <w:ilvl w:val="0"/>
          <w:numId w:val="3"/>
        </w:num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航空高光谱遥感调查</w:t>
      </w:r>
      <w:r>
        <w:rPr>
          <w:rFonts w:eastAsia="仿宋_GB2312" w:hint="eastAsia"/>
          <w:color w:val="000000"/>
          <w:kern w:val="0"/>
          <w:sz w:val="32"/>
          <w:szCs w:val="32"/>
        </w:rPr>
        <w:t>120km</w:t>
      </w:r>
      <w:r>
        <w:rPr>
          <w:rFonts w:eastAsia="仿宋_GB2312"/>
          <w:color w:val="000000"/>
          <w:kern w:val="0"/>
          <w:sz w:val="32"/>
          <w:szCs w:val="32"/>
          <w:vertAlign w:val="superscript"/>
        </w:rPr>
        <w:t>2</w:t>
      </w:r>
      <w:r>
        <w:rPr>
          <w:rFonts w:eastAsia="仿宋_GB2312" w:hint="eastAsia"/>
          <w:color w:val="000000"/>
          <w:kern w:val="0"/>
          <w:sz w:val="32"/>
          <w:szCs w:val="32"/>
        </w:rPr>
        <w:t>；</w:t>
      </w:r>
    </w:p>
    <w:p w:rsidR="004334B5" w:rsidRDefault="00A87DB9" w:rsidP="00AF1B22">
      <w:pPr>
        <w:numPr>
          <w:ilvl w:val="0"/>
          <w:numId w:val="3"/>
        </w:num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地面样品采集与光谱测量</w:t>
      </w:r>
      <w:r>
        <w:rPr>
          <w:rFonts w:eastAsia="仿宋_GB2312" w:hint="eastAsia"/>
          <w:color w:val="000000"/>
          <w:kern w:val="0"/>
          <w:sz w:val="32"/>
          <w:szCs w:val="32"/>
        </w:rPr>
        <w:t>30</w:t>
      </w:r>
      <w:r>
        <w:rPr>
          <w:rFonts w:eastAsia="仿宋_GB2312" w:hint="eastAsia"/>
          <w:color w:val="000000"/>
          <w:kern w:val="0"/>
          <w:sz w:val="32"/>
          <w:szCs w:val="32"/>
        </w:rPr>
        <w:t>件。</w:t>
      </w:r>
    </w:p>
    <w:p w:rsidR="004334B5" w:rsidRDefault="00A87DB9" w:rsidP="00AF1B22">
      <w:pPr>
        <w:adjustRightInd w:val="0"/>
        <w:snapToGrid w:val="0"/>
        <w:spacing w:line="520" w:lineRule="exact"/>
        <w:jc w:val="left"/>
        <w:rPr>
          <w:rFonts w:eastAsia="仿宋_GB2312"/>
          <w:b/>
          <w:color w:val="000000"/>
          <w:kern w:val="0"/>
          <w:sz w:val="32"/>
          <w:szCs w:val="32"/>
        </w:rPr>
      </w:pPr>
      <w:r>
        <w:rPr>
          <w:rFonts w:eastAsia="仿宋_GB2312"/>
          <w:b/>
          <w:color w:val="000000"/>
          <w:kern w:val="0"/>
          <w:sz w:val="32"/>
          <w:szCs w:val="32"/>
        </w:rPr>
        <w:t>202</w:t>
      </w:r>
      <w:r>
        <w:rPr>
          <w:rFonts w:eastAsia="仿宋_GB2312" w:hint="eastAsia"/>
          <w:b/>
          <w:color w:val="000000"/>
          <w:kern w:val="0"/>
          <w:sz w:val="32"/>
          <w:szCs w:val="32"/>
        </w:rPr>
        <w:t>1</w:t>
      </w:r>
      <w:r>
        <w:rPr>
          <w:rFonts w:eastAsia="仿宋_GB2312"/>
          <w:b/>
          <w:color w:val="000000"/>
          <w:kern w:val="0"/>
          <w:sz w:val="32"/>
          <w:szCs w:val="32"/>
        </w:rPr>
        <w:t>年度预期成果：</w:t>
      </w:r>
    </w:p>
    <w:p w:rsidR="004334B5" w:rsidRDefault="00A87DB9" w:rsidP="00AF1B22">
      <w:pPr>
        <w:pStyle w:val="Default"/>
        <w:numPr>
          <w:ilvl w:val="0"/>
          <w:numId w:val="4"/>
        </w:numPr>
        <w:spacing w:line="520" w:lineRule="exact"/>
        <w:ind w:firstLineChars="200" w:firstLine="640"/>
        <w:jc w:val="both"/>
        <w:rPr>
          <w:rFonts w:ascii="Times New Roman" w:hAnsi="Times New Roman" w:cs="Times New Roman"/>
          <w:sz w:val="32"/>
          <w:szCs w:val="32"/>
        </w:rPr>
      </w:pPr>
      <w:r>
        <w:rPr>
          <w:rFonts w:hint="eastAsia"/>
          <w:bCs/>
          <w:sz w:val="32"/>
          <w:szCs w:val="32"/>
        </w:rPr>
        <w:t>完成</w:t>
      </w:r>
      <w:r>
        <w:rPr>
          <w:bCs/>
          <w:sz w:val="32"/>
          <w:szCs w:val="32"/>
        </w:rPr>
        <w:t>黄河中游风沙砒砂岩区生态地质环境监测指标系统构建</w:t>
      </w:r>
      <w:r>
        <w:rPr>
          <w:rFonts w:hint="eastAsia"/>
          <w:bCs/>
          <w:sz w:val="32"/>
          <w:szCs w:val="32"/>
        </w:rPr>
        <w:t>。</w:t>
      </w:r>
    </w:p>
    <w:p w:rsidR="004334B5" w:rsidRDefault="00A87DB9" w:rsidP="00AF1B22">
      <w:pPr>
        <w:pStyle w:val="Default"/>
        <w:numPr>
          <w:ilvl w:val="0"/>
          <w:numId w:val="4"/>
        </w:numPr>
        <w:spacing w:line="520" w:lineRule="exact"/>
        <w:ind w:firstLineChars="200" w:firstLine="640"/>
        <w:jc w:val="both"/>
        <w:rPr>
          <w:bCs/>
          <w:sz w:val="32"/>
          <w:szCs w:val="32"/>
        </w:rPr>
      </w:pPr>
      <w:r>
        <w:rPr>
          <w:rFonts w:hint="eastAsia"/>
          <w:bCs/>
          <w:sz w:val="32"/>
          <w:szCs w:val="32"/>
        </w:rPr>
        <w:t>初步建立</w:t>
      </w:r>
      <w:r>
        <w:rPr>
          <w:bCs/>
          <w:sz w:val="32"/>
          <w:szCs w:val="32"/>
        </w:rPr>
        <w:t>基于</w:t>
      </w:r>
      <w:r>
        <w:rPr>
          <w:rFonts w:hint="eastAsia"/>
          <w:bCs/>
          <w:sz w:val="32"/>
          <w:szCs w:val="32"/>
        </w:rPr>
        <w:t>“天-空-地”一体化技术的</w:t>
      </w:r>
      <w:r>
        <w:rPr>
          <w:bCs/>
          <w:sz w:val="32"/>
          <w:szCs w:val="32"/>
        </w:rPr>
        <w:t>生态地质问题监测</w:t>
      </w:r>
      <w:r>
        <w:rPr>
          <w:rFonts w:hint="eastAsia"/>
          <w:bCs/>
          <w:sz w:val="32"/>
          <w:szCs w:val="32"/>
        </w:rPr>
        <w:t>技术。</w:t>
      </w:r>
    </w:p>
    <w:p w:rsidR="004334B5" w:rsidRDefault="00A87DB9" w:rsidP="00AF1B22">
      <w:pPr>
        <w:pStyle w:val="Default"/>
        <w:numPr>
          <w:ilvl w:val="0"/>
          <w:numId w:val="4"/>
        </w:numPr>
        <w:spacing w:line="520" w:lineRule="exact"/>
        <w:ind w:firstLineChars="200" w:firstLine="640"/>
        <w:jc w:val="both"/>
        <w:rPr>
          <w:rFonts w:ascii="Times New Roman" w:hAnsi="Times New Roman" w:cs="Times New Roman"/>
          <w:sz w:val="32"/>
          <w:szCs w:val="32"/>
        </w:rPr>
      </w:pPr>
      <w:r>
        <w:rPr>
          <w:rFonts w:ascii="Times New Roman" w:hAnsi="Times New Roman" w:cs="Times New Roman" w:hint="eastAsia"/>
          <w:sz w:val="32"/>
          <w:szCs w:val="32"/>
        </w:rPr>
        <w:t>提交</w:t>
      </w:r>
      <w:r>
        <w:rPr>
          <w:rFonts w:hint="eastAsia"/>
          <w:sz w:val="32"/>
          <w:szCs w:val="32"/>
        </w:rPr>
        <w:t>面向生态地质问题的谱遥感体检技术应用的阶段性成果报告、成果图件和遥感数据集。</w:t>
      </w:r>
    </w:p>
    <w:p w:rsidR="004334B5" w:rsidRDefault="00A87DB9" w:rsidP="00AF1B22">
      <w:pPr>
        <w:adjustRightInd w:val="0"/>
        <w:snapToGrid w:val="0"/>
        <w:spacing w:line="520" w:lineRule="exact"/>
        <w:jc w:val="left"/>
        <w:rPr>
          <w:rFonts w:eastAsia="仿宋_GB2312"/>
          <w:color w:val="000000"/>
          <w:kern w:val="0"/>
          <w:sz w:val="32"/>
          <w:szCs w:val="32"/>
        </w:rPr>
      </w:pPr>
      <w:r>
        <w:rPr>
          <w:rFonts w:eastAsia="仿宋_GB2312"/>
          <w:b/>
          <w:kern w:val="0"/>
          <w:sz w:val="32"/>
          <w:szCs w:val="32"/>
        </w:rPr>
        <w:t>提交报告时间：</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12</w:t>
      </w:r>
      <w:r>
        <w:rPr>
          <w:rFonts w:eastAsia="仿宋_GB2312" w:hint="eastAsia"/>
          <w:color w:val="000000"/>
          <w:kern w:val="0"/>
          <w:sz w:val="32"/>
          <w:szCs w:val="32"/>
        </w:rPr>
        <w:t>月</w:t>
      </w:r>
      <w:bookmarkStart w:id="0" w:name="_GoBack"/>
      <w:bookmarkEnd w:id="0"/>
      <w:r>
        <w:rPr>
          <w:rFonts w:eastAsia="仿宋_GB2312"/>
          <w:color w:val="000000"/>
          <w:kern w:val="0"/>
          <w:sz w:val="32"/>
          <w:szCs w:val="32"/>
        </w:rPr>
        <w:t>。</w:t>
      </w:r>
    </w:p>
    <w:p w:rsidR="00AF1B22" w:rsidRDefault="00A87DB9" w:rsidP="00AF1B22">
      <w:pPr>
        <w:adjustRightInd w:val="0"/>
        <w:snapToGrid w:val="0"/>
        <w:spacing w:line="520" w:lineRule="exact"/>
        <w:jc w:val="left"/>
        <w:rPr>
          <w:rFonts w:eastAsia="仿宋_GB2312"/>
          <w:color w:val="000000"/>
          <w:kern w:val="0"/>
          <w:sz w:val="32"/>
          <w:szCs w:val="32"/>
        </w:rPr>
      </w:pPr>
      <w:r>
        <w:rPr>
          <w:rFonts w:eastAsia="仿宋_GB2312"/>
          <w:b/>
          <w:color w:val="000000"/>
          <w:kern w:val="0"/>
          <w:sz w:val="32"/>
          <w:szCs w:val="32"/>
        </w:rPr>
        <w:t>经费预算：</w:t>
      </w: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年度经费预算</w:t>
      </w:r>
      <w:r>
        <w:rPr>
          <w:rFonts w:eastAsia="仿宋_GB2312"/>
          <w:color w:val="000000"/>
          <w:kern w:val="0"/>
          <w:sz w:val="32"/>
          <w:szCs w:val="32"/>
        </w:rPr>
        <w:t>30.00</w:t>
      </w:r>
      <w:r>
        <w:rPr>
          <w:rFonts w:eastAsia="仿宋_GB2312"/>
          <w:color w:val="000000"/>
          <w:kern w:val="0"/>
          <w:sz w:val="32"/>
          <w:szCs w:val="32"/>
        </w:rPr>
        <w:t>万元。</w:t>
      </w:r>
      <w:r>
        <w:rPr>
          <w:rFonts w:eastAsia="仿宋_GB2312"/>
          <w:color w:val="000000"/>
          <w:kern w:val="0"/>
          <w:sz w:val="32"/>
          <w:szCs w:val="32"/>
        </w:rPr>
        <w:t xml:space="preserve"> </w:t>
      </w:r>
    </w:p>
    <w:p w:rsidR="00AF1B22" w:rsidRDefault="00AF1B22" w:rsidP="00AF1B22">
      <w:pPr>
        <w:adjustRightInd w:val="0"/>
        <w:snapToGrid w:val="0"/>
        <w:spacing w:line="520" w:lineRule="exact"/>
        <w:jc w:val="left"/>
        <w:rPr>
          <w:rFonts w:eastAsia="仿宋_GB2312"/>
          <w:color w:val="000000"/>
          <w:kern w:val="0"/>
          <w:sz w:val="32"/>
          <w:szCs w:val="32"/>
        </w:rPr>
      </w:pPr>
    </w:p>
    <w:p w:rsidR="004334B5" w:rsidRDefault="00A87DB9" w:rsidP="00AF1B22">
      <w:pPr>
        <w:adjustRightInd w:val="0"/>
        <w:snapToGrid w:val="0"/>
        <w:spacing w:line="520" w:lineRule="exact"/>
        <w:jc w:val="left"/>
        <w:rPr>
          <w:rFonts w:eastAsia="仿宋_GB2312"/>
          <w:color w:val="000000"/>
          <w:kern w:val="0"/>
          <w:sz w:val="32"/>
          <w:szCs w:val="32"/>
        </w:rPr>
      </w:pPr>
      <w:r>
        <w:rPr>
          <w:rFonts w:eastAsia="仿宋_GB2312"/>
          <w:color w:val="000000"/>
          <w:kern w:val="0"/>
          <w:sz w:val="32"/>
          <w:szCs w:val="32"/>
        </w:rPr>
        <w:t xml:space="preserve">     </w:t>
      </w:r>
    </w:p>
    <w:p w:rsidR="004334B5" w:rsidRDefault="00A87DB9">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1</w:t>
      </w:r>
      <w:r>
        <w:rPr>
          <w:rFonts w:eastAsia="仿宋_GB2312"/>
          <w:color w:val="000000"/>
          <w:kern w:val="0"/>
          <w:sz w:val="32"/>
          <w:szCs w:val="32"/>
        </w:rPr>
        <w:t>年</w:t>
      </w:r>
      <w:r>
        <w:rPr>
          <w:rFonts w:eastAsia="仿宋_GB2312" w:hint="eastAsia"/>
          <w:color w:val="000000"/>
          <w:kern w:val="0"/>
          <w:sz w:val="32"/>
          <w:szCs w:val="32"/>
        </w:rPr>
        <w:t>4</w:t>
      </w:r>
      <w:r>
        <w:rPr>
          <w:rFonts w:eastAsia="仿宋_GB2312"/>
          <w:color w:val="000000"/>
          <w:kern w:val="0"/>
          <w:sz w:val="32"/>
          <w:szCs w:val="32"/>
        </w:rPr>
        <w:t>月</w:t>
      </w:r>
      <w:r>
        <w:rPr>
          <w:rFonts w:eastAsia="仿宋_GB2312" w:hint="eastAsia"/>
          <w:color w:val="000000"/>
          <w:kern w:val="0"/>
          <w:sz w:val="32"/>
          <w:szCs w:val="32"/>
        </w:rPr>
        <w:t>14</w:t>
      </w:r>
      <w:r>
        <w:rPr>
          <w:rFonts w:eastAsia="仿宋_GB2312"/>
          <w:color w:val="000000"/>
          <w:kern w:val="0"/>
          <w:sz w:val="32"/>
          <w:szCs w:val="32"/>
        </w:rPr>
        <w:t>日</w:t>
      </w:r>
    </w:p>
    <w:sectPr w:rsidR="004334B5" w:rsidSect="004334B5">
      <w:headerReference w:type="default" r:id="rId9"/>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AB2577C" w15:done="0"/>
  <w15:commentEx w15:paraId="7E7A517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9F" w:rsidRDefault="00E36C9F" w:rsidP="004334B5">
      <w:r>
        <w:separator/>
      </w:r>
    </w:p>
  </w:endnote>
  <w:endnote w:type="continuationSeparator" w:id="0">
    <w:p w:rsidR="00E36C9F" w:rsidRDefault="00E36C9F" w:rsidP="00433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9F" w:rsidRDefault="00E36C9F" w:rsidP="004334B5">
      <w:r>
        <w:separator/>
      </w:r>
    </w:p>
  </w:footnote>
  <w:footnote w:type="continuationSeparator" w:id="0">
    <w:p w:rsidR="00E36C9F" w:rsidRDefault="00E36C9F" w:rsidP="00433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4B5" w:rsidRDefault="004334B5">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B4E76"/>
    <w:multiLevelType w:val="singleLevel"/>
    <w:tmpl w:val="923B4E76"/>
    <w:lvl w:ilvl="0">
      <w:start w:val="1"/>
      <w:numFmt w:val="decimal"/>
      <w:suff w:val="space"/>
      <w:lvlText w:val="%1."/>
      <w:lvlJc w:val="left"/>
    </w:lvl>
  </w:abstractNum>
  <w:abstractNum w:abstractNumId="1">
    <w:nsid w:val="12CB006F"/>
    <w:multiLevelType w:val="singleLevel"/>
    <w:tmpl w:val="12CB006F"/>
    <w:lvl w:ilvl="0">
      <w:start w:val="1"/>
      <w:numFmt w:val="decimal"/>
      <w:suff w:val="space"/>
      <w:lvlText w:val="%1."/>
      <w:lvlJc w:val="left"/>
    </w:lvl>
  </w:abstractNum>
  <w:abstractNum w:abstractNumId="2">
    <w:nsid w:val="1A24D6F3"/>
    <w:multiLevelType w:val="singleLevel"/>
    <w:tmpl w:val="1A24D6F3"/>
    <w:lvl w:ilvl="0">
      <w:start w:val="1"/>
      <w:numFmt w:val="decimal"/>
      <w:suff w:val="space"/>
      <w:lvlText w:val="%1."/>
      <w:lvlJc w:val="left"/>
    </w:lvl>
  </w:abstractNum>
  <w:abstractNum w:abstractNumId="3">
    <w:nsid w:val="43B49848"/>
    <w:multiLevelType w:val="singleLevel"/>
    <w:tmpl w:val="43B49848"/>
    <w:lvl w:ilvl="0">
      <w:start w:val="1"/>
      <w:numFmt w:val="decimal"/>
      <w:suff w:val="space"/>
      <w:lvlText w:val="%1."/>
      <w:lvlJc w:val="left"/>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L">
    <w15:presenceInfo w15:providerId="None" w15:userId="KL"/>
  </w15:person>
  <w15:person w15:author="sun">
    <w15:presenceInfo w15:providerId="WPS Office" w15:userId="4087880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41B4"/>
    <w:rsid w:val="000876C1"/>
    <w:rsid w:val="000907CC"/>
    <w:rsid w:val="00096B67"/>
    <w:rsid w:val="000B03C5"/>
    <w:rsid w:val="000B6030"/>
    <w:rsid w:val="000B758D"/>
    <w:rsid w:val="000C0D4F"/>
    <w:rsid w:val="000C314B"/>
    <w:rsid w:val="000C3684"/>
    <w:rsid w:val="000C7E96"/>
    <w:rsid w:val="000E0A8B"/>
    <w:rsid w:val="001043E8"/>
    <w:rsid w:val="00117455"/>
    <w:rsid w:val="001221D9"/>
    <w:rsid w:val="00134E1A"/>
    <w:rsid w:val="00147031"/>
    <w:rsid w:val="00165338"/>
    <w:rsid w:val="001673C2"/>
    <w:rsid w:val="00171348"/>
    <w:rsid w:val="00171A48"/>
    <w:rsid w:val="00171D9B"/>
    <w:rsid w:val="00173FD5"/>
    <w:rsid w:val="00177987"/>
    <w:rsid w:val="00185A16"/>
    <w:rsid w:val="00197C71"/>
    <w:rsid w:val="00197E29"/>
    <w:rsid w:val="001B6997"/>
    <w:rsid w:val="001C14F3"/>
    <w:rsid w:val="001C7E9F"/>
    <w:rsid w:val="001D0348"/>
    <w:rsid w:val="001D5AEE"/>
    <w:rsid w:val="001E03A3"/>
    <w:rsid w:val="001E38B9"/>
    <w:rsid w:val="001F4132"/>
    <w:rsid w:val="001F63DC"/>
    <w:rsid w:val="002076B7"/>
    <w:rsid w:val="00220F48"/>
    <w:rsid w:val="00224E81"/>
    <w:rsid w:val="00226AEC"/>
    <w:rsid w:val="0023086B"/>
    <w:rsid w:val="00231896"/>
    <w:rsid w:val="002527DE"/>
    <w:rsid w:val="002531BD"/>
    <w:rsid w:val="00280635"/>
    <w:rsid w:val="002821AF"/>
    <w:rsid w:val="00285687"/>
    <w:rsid w:val="00286B3D"/>
    <w:rsid w:val="002A02ED"/>
    <w:rsid w:val="002A1383"/>
    <w:rsid w:val="002B0847"/>
    <w:rsid w:val="002B0FFD"/>
    <w:rsid w:val="002C051F"/>
    <w:rsid w:val="002C76FF"/>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300C"/>
    <w:rsid w:val="0039332A"/>
    <w:rsid w:val="00395279"/>
    <w:rsid w:val="003973B2"/>
    <w:rsid w:val="003A38AE"/>
    <w:rsid w:val="003B125F"/>
    <w:rsid w:val="003B53A4"/>
    <w:rsid w:val="003C6444"/>
    <w:rsid w:val="003D1921"/>
    <w:rsid w:val="003D7DA4"/>
    <w:rsid w:val="003E4F37"/>
    <w:rsid w:val="003E77FF"/>
    <w:rsid w:val="003E7B67"/>
    <w:rsid w:val="003F24E9"/>
    <w:rsid w:val="003F4390"/>
    <w:rsid w:val="003F505E"/>
    <w:rsid w:val="00406268"/>
    <w:rsid w:val="00407E2F"/>
    <w:rsid w:val="004232A0"/>
    <w:rsid w:val="004238C3"/>
    <w:rsid w:val="00424D32"/>
    <w:rsid w:val="00427978"/>
    <w:rsid w:val="00427B9B"/>
    <w:rsid w:val="004305EF"/>
    <w:rsid w:val="004324B5"/>
    <w:rsid w:val="004332B0"/>
    <w:rsid w:val="004334B5"/>
    <w:rsid w:val="00462267"/>
    <w:rsid w:val="0046570C"/>
    <w:rsid w:val="00465D78"/>
    <w:rsid w:val="00467B77"/>
    <w:rsid w:val="004771F2"/>
    <w:rsid w:val="0048127B"/>
    <w:rsid w:val="004830C1"/>
    <w:rsid w:val="00490546"/>
    <w:rsid w:val="00491E77"/>
    <w:rsid w:val="00494EB0"/>
    <w:rsid w:val="00495B60"/>
    <w:rsid w:val="004A656E"/>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6770B"/>
    <w:rsid w:val="0057173C"/>
    <w:rsid w:val="00576F22"/>
    <w:rsid w:val="005A1E75"/>
    <w:rsid w:val="005A57DC"/>
    <w:rsid w:val="005C16F3"/>
    <w:rsid w:val="005E00DF"/>
    <w:rsid w:val="005E2A77"/>
    <w:rsid w:val="005E5EB2"/>
    <w:rsid w:val="005F49D9"/>
    <w:rsid w:val="00604BA6"/>
    <w:rsid w:val="00605691"/>
    <w:rsid w:val="00605E63"/>
    <w:rsid w:val="00607D66"/>
    <w:rsid w:val="00617636"/>
    <w:rsid w:val="00631D98"/>
    <w:rsid w:val="00632F34"/>
    <w:rsid w:val="0063570F"/>
    <w:rsid w:val="00644056"/>
    <w:rsid w:val="006527A1"/>
    <w:rsid w:val="00670A7F"/>
    <w:rsid w:val="00673A48"/>
    <w:rsid w:val="00674589"/>
    <w:rsid w:val="0067618C"/>
    <w:rsid w:val="00677BBC"/>
    <w:rsid w:val="00685D63"/>
    <w:rsid w:val="006976E8"/>
    <w:rsid w:val="006A0470"/>
    <w:rsid w:val="006A34CD"/>
    <w:rsid w:val="006B107C"/>
    <w:rsid w:val="006B41E9"/>
    <w:rsid w:val="006B590B"/>
    <w:rsid w:val="006B614D"/>
    <w:rsid w:val="006C37B2"/>
    <w:rsid w:val="006C3A37"/>
    <w:rsid w:val="006C53A2"/>
    <w:rsid w:val="006D41B9"/>
    <w:rsid w:val="006D487C"/>
    <w:rsid w:val="006E102B"/>
    <w:rsid w:val="006F2AA5"/>
    <w:rsid w:val="00710898"/>
    <w:rsid w:val="007138DD"/>
    <w:rsid w:val="00714FD8"/>
    <w:rsid w:val="00716500"/>
    <w:rsid w:val="007274B8"/>
    <w:rsid w:val="007326D8"/>
    <w:rsid w:val="00735353"/>
    <w:rsid w:val="00737AFA"/>
    <w:rsid w:val="007456CD"/>
    <w:rsid w:val="00745FFE"/>
    <w:rsid w:val="00753921"/>
    <w:rsid w:val="00756459"/>
    <w:rsid w:val="00764581"/>
    <w:rsid w:val="00782569"/>
    <w:rsid w:val="007A01C9"/>
    <w:rsid w:val="007A1600"/>
    <w:rsid w:val="007A5659"/>
    <w:rsid w:val="007B75E6"/>
    <w:rsid w:val="007C0E08"/>
    <w:rsid w:val="007C47D2"/>
    <w:rsid w:val="007E000F"/>
    <w:rsid w:val="007F2C22"/>
    <w:rsid w:val="00800420"/>
    <w:rsid w:val="00803456"/>
    <w:rsid w:val="00807FAF"/>
    <w:rsid w:val="00811A72"/>
    <w:rsid w:val="00812BC6"/>
    <w:rsid w:val="00813F17"/>
    <w:rsid w:val="00817751"/>
    <w:rsid w:val="00817D91"/>
    <w:rsid w:val="00823E7F"/>
    <w:rsid w:val="0082499A"/>
    <w:rsid w:val="00827B77"/>
    <w:rsid w:val="00832B20"/>
    <w:rsid w:val="0083535C"/>
    <w:rsid w:val="0084249F"/>
    <w:rsid w:val="00843BA1"/>
    <w:rsid w:val="00857BCF"/>
    <w:rsid w:val="00864B23"/>
    <w:rsid w:val="00865A8B"/>
    <w:rsid w:val="0086782D"/>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5A9C"/>
    <w:rsid w:val="00917ECF"/>
    <w:rsid w:val="009204E9"/>
    <w:rsid w:val="0092200D"/>
    <w:rsid w:val="00923599"/>
    <w:rsid w:val="00923F22"/>
    <w:rsid w:val="00927D27"/>
    <w:rsid w:val="00954E68"/>
    <w:rsid w:val="0097321F"/>
    <w:rsid w:val="00975063"/>
    <w:rsid w:val="00980AF3"/>
    <w:rsid w:val="00982B3A"/>
    <w:rsid w:val="009867A2"/>
    <w:rsid w:val="009872EC"/>
    <w:rsid w:val="009A1A62"/>
    <w:rsid w:val="009A4208"/>
    <w:rsid w:val="009A65A5"/>
    <w:rsid w:val="009B1104"/>
    <w:rsid w:val="009B17E1"/>
    <w:rsid w:val="009B725B"/>
    <w:rsid w:val="009C577E"/>
    <w:rsid w:val="009C7B25"/>
    <w:rsid w:val="009D432C"/>
    <w:rsid w:val="009D4ED6"/>
    <w:rsid w:val="009D5F5A"/>
    <w:rsid w:val="009E04C8"/>
    <w:rsid w:val="009F182C"/>
    <w:rsid w:val="009F1C31"/>
    <w:rsid w:val="009F44E9"/>
    <w:rsid w:val="009F6D5E"/>
    <w:rsid w:val="009F6E71"/>
    <w:rsid w:val="00A06CA7"/>
    <w:rsid w:val="00A11F45"/>
    <w:rsid w:val="00A159E6"/>
    <w:rsid w:val="00A22F23"/>
    <w:rsid w:val="00A23498"/>
    <w:rsid w:val="00A24293"/>
    <w:rsid w:val="00A24470"/>
    <w:rsid w:val="00A31F67"/>
    <w:rsid w:val="00A500E8"/>
    <w:rsid w:val="00A54303"/>
    <w:rsid w:val="00A657DA"/>
    <w:rsid w:val="00A70A54"/>
    <w:rsid w:val="00A772A9"/>
    <w:rsid w:val="00A83DE0"/>
    <w:rsid w:val="00A87DB9"/>
    <w:rsid w:val="00A90B3A"/>
    <w:rsid w:val="00A9649A"/>
    <w:rsid w:val="00AA2DF5"/>
    <w:rsid w:val="00AB3CA6"/>
    <w:rsid w:val="00AD15AA"/>
    <w:rsid w:val="00AD29B2"/>
    <w:rsid w:val="00AD5519"/>
    <w:rsid w:val="00AE0FC8"/>
    <w:rsid w:val="00AE242A"/>
    <w:rsid w:val="00AE2D91"/>
    <w:rsid w:val="00AE5E04"/>
    <w:rsid w:val="00AF1B22"/>
    <w:rsid w:val="00B00CF0"/>
    <w:rsid w:val="00B0119A"/>
    <w:rsid w:val="00B05E97"/>
    <w:rsid w:val="00B06D84"/>
    <w:rsid w:val="00B15104"/>
    <w:rsid w:val="00B23A65"/>
    <w:rsid w:val="00B310BD"/>
    <w:rsid w:val="00B33E5F"/>
    <w:rsid w:val="00B35B33"/>
    <w:rsid w:val="00B47857"/>
    <w:rsid w:val="00B5197C"/>
    <w:rsid w:val="00B540A5"/>
    <w:rsid w:val="00B54D16"/>
    <w:rsid w:val="00B606E4"/>
    <w:rsid w:val="00B630DB"/>
    <w:rsid w:val="00B7538F"/>
    <w:rsid w:val="00B9406D"/>
    <w:rsid w:val="00B974A6"/>
    <w:rsid w:val="00B97940"/>
    <w:rsid w:val="00BA0C11"/>
    <w:rsid w:val="00BA24E8"/>
    <w:rsid w:val="00BB4F56"/>
    <w:rsid w:val="00BE0A95"/>
    <w:rsid w:val="00BE0C0E"/>
    <w:rsid w:val="00BF012F"/>
    <w:rsid w:val="00BF0782"/>
    <w:rsid w:val="00BF0FF8"/>
    <w:rsid w:val="00BF5D74"/>
    <w:rsid w:val="00BF741C"/>
    <w:rsid w:val="00C03402"/>
    <w:rsid w:val="00C034EA"/>
    <w:rsid w:val="00C13612"/>
    <w:rsid w:val="00C302FC"/>
    <w:rsid w:val="00C32698"/>
    <w:rsid w:val="00C36E68"/>
    <w:rsid w:val="00C51F20"/>
    <w:rsid w:val="00C52330"/>
    <w:rsid w:val="00C601AF"/>
    <w:rsid w:val="00C621E6"/>
    <w:rsid w:val="00C63741"/>
    <w:rsid w:val="00C679CE"/>
    <w:rsid w:val="00C774D4"/>
    <w:rsid w:val="00C775B5"/>
    <w:rsid w:val="00C97387"/>
    <w:rsid w:val="00CA2760"/>
    <w:rsid w:val="00CB0510"/>
    <w:rsid w:val="00CC2788"/>
    <w:rsid w:val="00CC615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473BF"/>
    <w:rsid w:val="00D516C6"/>
    <w:rsid w:val="00D609FF"/>
    <w:rsid w:val="00D6352C"/>
    <w:rsid w:val="00D64985"/>
    <w:rsid w:val="00D72ECE"/>
    <w:rsid w:val="00D84CF1"/>
    <w:rsid w:val="00D87780"/>
    <w:rsid w:val="00D909FA"/>
    <w:rsid w:val="00DA0B90"/>
    <w:rsid w:val="00DA4814"/>
    <w:rsid w:val="00DA6EF5"/>
    <w:rsid w:val="00DB1800"/>
    <w:rsid w:val="00DB4847"/>
    <w:rsid w:val="00DB4919"/>
    <w:rsid w:val="00DB642E"/>
    <w:rsid w:val="00DD5300"/>
    <w:rsid w:val="00DD5C12"/>
    <w:rsid w:val="00DD610A"/>
    <w:rsid w:val="00DD7A2C"/>
    <w:rsid w:val="00DE402E"/>
    <w:rsid w:val="00DF0279"/>
    <w:rsid w:val="00DF17C6"/>
    <w:rsid w:val="00DF3470"/>
    <w:rsid w:val="00E0609D"/>
    <w:rsid w:val="00E20042"/>
    <w:rsid w:val="00E36C9F"/>
    <w:rsid w:val="00E54F14"/>
    <w:rsid w:val="00E620E4"/>
    <w:rsid w:val="00E647D5"/>
    <w:rsid w:val="00E66603"/>
    <w:rsid w:val="00E716D9"/>
    <w:rsid w:val="00EA624F"/>
    <w:rsid w:val="00EB244D"/>
    <w:rsid w:val="00EB673D"/>
    <w:rsid w:val="00EB774D"/>
    <w:rsid w:val="00EC1D06"/>
    <w:rsid w:val="00ED5FE1"/>
    <w:rsid w:val="00EE4EE3"/>
    <w:rsid w:val="00EE5C4A"/>
    <w:rsid w:val="00F02A47"/>
    <w:rsid w:val="00F12470"/>
    <w:rsid w:val="00F22475"/>
    <w:rsid w:val="00F337DC"/>
    <w:rsid w:val="00F357C4"/>
    <w:rsid w:val="00F405C1"/>
    <w:rsid w:val="00F45E9F"/>
    <w:rsid w:val="00F50341"/>
    <w:rsid w:val="00F50CB7"/>
    <w:rsid w:val="00F546AC"/>
    <w:rsid w:val="00F57B47"/>
    <w:rsid w:val="00F717CC"/>
    <w:rsid w:val="00F91282"/>
    <w:rsid w:val="00FA07A6"/>
    <w:rsid w:val="00FA13D1"/>
    <w:rsid w:val="00FA1453"/>
    <w:rsid w:val="00FA5E1A"/>
    <w:rsid w:val="00FB19AE"/>
    <w:rsid w:val="00FB3AF6"/>
    <w:rsid w:val="00FB4C04"/>
    <w:rsid w:val="00FC0C88"/>
    <w:rsid w:val="00FC5646"/>
    <w:rsid w:val="00FD0183"/>
    <w:rsid w:val="00FD2A87"/>
    <w:rsid w:val="00FE4E37"/>
    <w:rsid w:val="00FF3139"/>
    <w:rsid w:val="00FF438B"/>
    <w:rsid w:val="00FF66E1"/>
    <w:rsid w:val="133746B8"/>
    <w:rsid w:val="210B0AA2"/>
    <w:rsid w:val="35A633A7"/>
    <w:rsid w:val="40F96DAD"/>
    <w:rsid w:val="52E50D16"/>
    <w:rsid w:val="549157B2"/>
    <w:rsid w:val="736826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unhideWhenUsed="0" w:qFormat="1"/>
    <w:lsdException w:name="footer" w:uiPriority="0" w:unhideWhenUsed="0" w:qFormat="1"/>
    <w:lsdException w:name="caption" w:uiPriority="35" w:qFormat="1"/>
    <w:lsdException w:name="annotation reference" w:qFormat="1"/>
    <w:lsdException w:name="page number" w:uiPriority="0" w:unhideWhenUsed="0" w:qFormat="1"/>
    <w:lsdException w:name="Title" w:semiHidden="0" w:uiPriority="10" w:unhideWhenUsed="0" w:qFormat="1"/>
    <w:lsdException w:name="Default Paragraph Font" w:uiPriority="1" w:qFormat="1"/>
    <w:lsdException w:name="Body Text Indent" w:semiHidden="0" w:uiPriority="0" w:qFormat="1"/>
    <w:lsdException w:name="Subtitle" w:semiHidden="0" w:uiPriority="11" w:unhideWhenUsed="0" w:qFormat="1"/>
    <w:lsdException w:name="Date" w:uiPriority="0" w:unhideWhenUsed="0" w:qFormat="1"/>
    <w:lsdException w:name="Strong" w:semiHidden="0" w:uiPriority="22" w:unhideWhenUsed="0" w:qFormat="1"/>
    <w:lsdException w:name="Emphasis" w:semiHidden="0" w:uiPriority="20" w:unhideWhenUsed="0" w:qFormat="1"/>
    <w:lsdException w:name="Document Map" w:uiPriority="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4B5"/>
    <w:pPr>
      <w:widowControl w:val="0"/>
      <w:jc w:val="both"/>
    </w:pPr>
    <w:rPr>
      <w:kern w:val="2"/>
      <w:sz w:val="28"/>
      <w:szCs w:val="24"/>
    </w:rPr>
  </w:style>
  <w:style w:type="paragraph" w:styleId="2">
    <w:name w:val="heading 2"/>
    <w:basedOn w:val="a"/>
    <w:next w:val="a"/>
    <w:link w:val="2Char"/>
    <w:uiPriority w:val="9"/>
    <w:unhideWhenUsed/>
    <w:qFormat/>
    <w:rsid w:val="004334B5"/>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rsid w:val="004334B5"/>
    <w:pPr>
      <w:shd w:val="clear" w:color="auto" w:fill="000080"/>
    </w:pPr>
  </w:style>
  <w:style w:type="paragraph" w:styleId="a4">
    <w:name w:val="annotation text"/>
    <w:basedOn w:val="a"/>
    <w:link w:val="Char"/>
    <w:uiPriority w:val="99"/>
    <w:semiHidden/>
    <w:unhideWhenUsed/>
    <w:qFormat/>
    <w:rsid w:val="004334B5"/>
    <w:pPr>
      <w:jc w:val="left"/>
    </w:pPr>
  </w:style>
  <w:style w:type="paragraph" w:styleId="a5">
    <w:name w:val="Body Text Indent"/>
    <w:basedOn w:val="a"/>
    <w:link w:val="Char0"/>
    <w:unhideWhenUsed/>
    <w:qFormat/>
    <w:rsid w:val="004334B5"/>
    <w:pPr>
      <w:spacing w:after="120"/>
      <w:ind w:leftChars="200" w:left="420" w:firstLineChars="200" w:firstLine="200"/>
    </w:pPr>
    <w:rPr>
      <w:rFonts w:ascii="Calibri" w:eastAsia="仿宋_GB2312" w:hAnsi="Calibri"/>
      <w:sz w:val="32"/>
      <w:szCs w:val="22"/>
    </w:rPr>
  </w:style>
  <w:style w:type="paragraph" w:styleId="a6">
    <w:name w:val="Date"/>
    <w:basedOn w:val="a"/>
    <w:next w:val="a"/>
    <w:semiHidden/>
    <w:qFormat/>
    <w:rsid w:val="004334B5"/>
    <w:pPr>
      <w:ind w:leftChars="2500" w:left="100"/>
    </w:pPr>
    <w:rPr>
      <w:rFonts w:ascii="仿宋_GB2312" w:eastAsia="仿宋_GB2312" w:hAnsi="宋体"/>
      <w:sz w:val="32"/>
    </w:rPr>
  </w:style>
  <w:style w:type="paragraph" w:styleId="a7">
    <w:name w:val="Balloon Text"/>
    <w:basedOn w:val="a"/>
    <w:link w:val="Char1"/>
    <w:uiPriority w:val="99"/>
    <w:semiHidden/>
    <w:unhideWhenUsed/>
    <w:qFormat/>
    <w:rsid w:val="004334B5"/>
    <w:rPr>
      <w:sz w:val="18"/>
      <w:szCs w:val="18"/>
    </w:rPr>
  </w:style>
  <w:style w:type="paragraph" w:styleId="a8">
    <w:name w:val="footer"/>
    <w:basedOn w:val="a"/>
    <w:semiHidden/>
    <w:qFormat/>
    <w:rsid w:val="004334B5"/>
    <w:pPr>
      <w:tabs>
        <w:tab w:val="center" w:pos="4153"/>
        <w:tab w:val="right" w:pos="8306"/>
      </w:tabs>
      <w:snapToGrid w:val="0"/>
      <w:jc w:val="left"/>
    </w:pPr>
    <w:rPr>
      <w:sz w:val="18"/>
      <w:szCs w:val="18"/>
    </w:rPr>
  </w:style>
  <w:style w:type="paragraph" w:styleId="a9">
    <w:name w:val="header"/>
    <w:basedOn w:val="a"/>
    <w:semiHidden/>
    <w:qFormat/>
    <w:rsid w:val="004334B5"/>
    <w:pPr>
      <w:pBdr>
        <w:bottom w:val="single" w:sz="6" w:space="1" w:color="auto"/>
      </w:pBdr>
      <w:tabs>
        <w:tab w:val="center" w:pos="4153"/>
        <w:tab w:val="right" w:pos="8306"/>
      </w:tabs>
      <w:snapToGrid w:val="0"/>
      <w:jc w:val="center"/>
    </w:pPr>
    <w:rPr>
      <w:sz w:val="18"/>
    </w:rPr>
  </w:style>
  <w:style w:type="paragraph" w:styleId="aa">
    <w:name w:val="annotation subject"/>
    <w:basedOn w:val="a4"/>
    <w:next w:val="a4"/>
    <w:link w:val="Char2"/>
    <w:uiPriority w:val="99"/>
    <w:semiHidden/>
    <w:unhideWhenUsed/>
    <w:qFormat/>
    <w:rsid w:val="004334B5"/>
    <w:rPr>
      <w:b/>
      <w:bCs/>
    </w:rPr>
  </w:style>
  <w:style w:type="table" w:styleId="ab">
    <w:name w:val="Table Grid"/>
    <w:basedOn w:val="a1"/>
    <w:uiPriority w:val="59"/>
    <w:qFormat/>
    <w:rsid w:val="004334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semiHidden/>
    <w:qFormat/>
    <w:rsid w:val="004334B5"/>
  </w:style>
  <w:style w:type="character" w:styleId="ad">
    <w:name w:val="annotation reference"/>
    <w:basedOn w:val="a0"/>
    <w:uiPriority w:val="99"/>
    <w:semiHidden/>
    <w:unhideWhenUsed/>
    <w:qFormat/>
    <w:rsid w:val="004334B5"/>
    <w:rPr>
      <w:sz w:val="21"/>
      <w:szCs w:val="21"/>
    </w:rPr>
  </w:style>
  <w:style w:type="paragraph" w:customStyle="1" w:styleId="ParaChar">
    <w:name w:val="默认段落字体 Para Char"/>
    <w:basedOn w:val="a"/>
    <w:qFormat/>
    <w:rsid w:val="004334B5"/>
  </w:style>
  <w:style w:type="paragraph" w:customStyle="1" w:styleId="CharCharCharChar">
    <w:name w:val="Char Char Char Char"/>
    <w:basedOn w:val="a"/>
    <w:next w:val="a"/>
    <w:qFormat/>
    <w:rsid w:val="004334B5"/>
    <w:pPr>
      <w:spacing w:line="360" w:lineRule="auto"/>
      <w:ind w:firstLineChars="200" w:firstLine="420"/>
    </w:pPr>
    <w:rPr>
      <w:rFonts w:eastAsia="仿宋_GB2312"/>
      <w:sz w:val="24"/>
    </w:rPr>
  </w:style>
  <w:style w:type="character" w:styleId="ae">
    <w:name w:val="Placeholder Text"/>
    <w:basedOn w:val="a0"/>
    <w:uiPriority w:val="99"/>
    <w:semiHidden/>
    <w:qFormat/>
    <w:rsid w:val="004334B5"/>
    <w:rPr>
      <w:color w:val="808080"/>
    </w:rPr>
  </w:style>
  <w:style w:type="character" w:customStyle="1" w:styleId="Char1">
    <w:name w:val="批注框文本 Char"/>
    <w:basedOn w:val="a0"/>
    <w:link w:val="a7"/>
    <w:uiPriority w:val="99"/>
    <w:semiHidden/>
    <w:qFormat/>
    <w:rsid w:val="004334B5"/>
    <w:rPr>
      <w:kern w:val="2"/>
      <w:sz w:val="18"/>
      <w:szCs w:val="18"/>
    </w:rPr>
  </w:style>
  <w:style w:type="character" w:customStyle="1" w:styleId="1">
    <w:name w:val="样式1"/>
    <w:basedOn w:val="a0"/>
    <w:uiPriority w:val="1"/>
    <w:qFormat/>
    <w:rsid w:val="004334B5"/>
    <w:rPr>
      <w:rFonts w:eastAsia="仿宋_GB2312"/>
      <w:sz w:val="32"/>
    </w:rPr>
  </w:style>
  <w:style w:type="character" w:customStyle="1" w:styleId="20">
    <w:name w:val="样式2"/>
    <w:basedOn w:val="a0"/>
    <w:uiPriority w:val="1"/>
    <w:qFormat/>
    <w:rsid w:val="004334B5"/>
    <w:rPr>
      <w:b/>
    </w:rPr>
  </w:style>
  <w:style w:type="character" w:customStyle="1" w:styleId="3">
    <w:name w:val="样式3"/>
    <w:basedOn w:val="a0"/>
    <w:uiPriority w:val="1"/>
    <w:qFormat/>
    <w:rsid w:val="004334B5"/>
    <w:rPr>
      <w:rFonts w:eastAsia="仿宋_GB2312"/>
      <w:b/>
    </w:rPr>
  </w:style>
  <w:style w:type="character" w:customStyle="1" w:styleId="4">
    <w:name w:val="样式4"/>
    <w:basedOn w:val="a0"/>
    <w:uiPriority w:val="1"/>
    <w:qFormat/>
    <w:rsid w:val="004334B5"/>
    <w:rPr>
      <w:rFonts w:eastAsia="仿宋_GB2312"/>
      <w:b/>
      <w:sz w:val="32"/>
    </w:rPr>
  </w:style>
  <w:style w:type="character" w:customStyle="1" w:styleId="2Char">
    <w:name w:val="标题 2 Char"/>
    <w:basedOn w:val="a0"/>
    <w:link w:val="2"/>
    <w:uiPriority w:val="9"/>
    <w:qFormat/>
    <w:rsid w:val="004334B5"/>
    <w:rPr>
      <w:rFonts w:ascii="Cambria" w:eastAsia="宋体" w:hAnsi="Cambria" w:cs="Times New Roman"/>
      <w:b/>
      <w:bCs/>
      <w:kern w:val="2"/>
      <w:sz w:val="32"/>
      <w:szCs w:val="32"/>
    </w:rPr>
  </w:style>
  <w:style w:type="character" w:customStyle="1" w:styleId="Char">
    <w:name w:val="批注文字 Char"/>
    <w:basedOn w:val="a0"/>
    <w:link w:val="a4"/>
    <w:uiPriority w:val="99"/>
    <w:semiHidden/>
    <w:qFormat/>
    <w:rsid w:val="004334B5"/>
    <w:rPr>
      <w:kern w:val="2"/>
      <w:sz w:val="28"/>
      <w:szCs w:val="24"/>
    </w:rPr>
  </w:style>
  <w:style w:type="character" w:customStyle="1" w:styleId="Char2">
    <w:name w:val="批注主题 Char"/>
    <w:basedOn w:val="Char"/>
    <w:link w:val="aa"/>
    <w:uiPriority w:val="99"/>
    <w:semiHidden/>
    <w:qFormat/>
    <w:rsid w:val="004334B5"/>
    <w:rPr>
      <w:b/>
      <w:bCs/>
      <w:kern w:val="2"/>
      <w:sz w:val="28"/>
      <w:szCs w:val="24"/>
    </w:rPr>
  </w:style>
  <w:style w:type="paragraph" w:customStyle="1" w:styleId="Default">
    <w:name w:val="Default"/>
    <w:qFormat/>
    <w:rsid w:val="004334B5"/>
    <w:pPr>
      <w:widowControl w:val="0"/>
      <w:autoSpaceDE w:val="0"/>
      <w:autoSpaceDN w:val="0"/>
      <w:adjustRightInd w:val="0"/>
    </w:pPr>
    <w:rPr>
      <w:rFonts w:ascii="仿宋_GB2312" w:eastAsia="仿宋_GB2312" w:hAnsi="Calibri" w:cs="仿宋_GB2312"/>
      <w:color w:val="000000"/>
      <w:sz w:val="24"/>
      <w:szCs w:val="24"/>
    </w:rPr>
  </w:style>
  <w:style w:type="character" w:customStyle="1" w:styleId="Char0">
    <w:name w:val="正文文本缩进 Char"/>
    <w:basedOn w:val="a0"/>
    <w:link w:val="a5"/>
    <w:qFormat/>
    <w:rsid w:val="004334B5"/>
    <w:rPr>
      <w:rFonts w:ascii="Calibri" w:eastAsia="仿宋_GB2312" w:hAnsi="Calibri"/>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9B8D53-3959-4DA5-A6A0-CFBA968A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108</Words>
  <Characters>620</Characters>
  <Application>Microsoft Office Word</Application>
  <DocSecurity>0</DocSecurity>
  <Lines>5</Lines>
  <Paragraphs>1</Paragraphs>
  <ScaleCrop>false</ScaleCrop>
  <Company>Microsoft</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栗亚芝</cp:lastModifiedBy>
  <cp:revision>41</cp:revision>
  <cp:lastPrinted>2018-11-08T00:42:00Z</cp:lastPrinted>
  <dcterms:created xsi:type="dcterms:W3CDTF">2018-04-23T07:41:00Z</dcterms:created>
  <dcterms:modified xsi:type="dcterms:W3CDTF">2021-04-20T09:51:00Z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8C3B3511EC324E909E8D06B355FF24CC</vt:lpwstr>
  </property>
</Properties>
</file>