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506" w:type="dxa"/>
        <w:tblInd w:w="-34" w:type="dxa"/>
        <w:tblLayout w:type="fixed"/>
        <w:tblLook w:val="04A0"/>
      </w:tblPr>
      <w:tblGrid>
        <w:gridCol w:w="2552"/>
        <w:gridCol w:w="5954"/>
      </w:tblGrid>
      <w:tr w:rsidR="00356C58">
        <w:tc>
          <w:tcPr>
            <w:tcW w:w="2552" w:type="dxa"/>
          </w:tcPr>
          <w:p w:rsidR="00356C58" w:rsidRDefault="00DD0CF3">
            <w:pPr>
              <w:adjustRightInd w:val="0"/>
              <w:snapToGrid w:val="0"/>
              <w:spacing w:line="480" w:lineRule="exact"/>
              <w:jc w:val="left"/>
              <w:rPr>
                <w:rFonts w:eastAsia="仿宋_GB2312"/>
                <w:b/>
                <w:color w:val="000000"/>
                <w:kern w:val="0"/>
                <w:sz w:val="32"/>
                <w:szCs w:val="32"/>
              </w:rPr>
            </w:pPr>
            <w:r>
              <w:rPr>
                <w:rFonts w:eastAsia="仿宋_GB2312" w:hint="eastAsia"/>
                <w:b/>
                <w:color w:val="000000"/>
                <w:spacing w:val="90"/>
                <w:kern w:val="0"/>
                <w:sz w:val="32"/>
                <w:szCs w:val="32"/>
              </w:rPr>
              <w:t>委托名</w:t>
            </w:r>
            <w:r>
              <w:rPr>
                <w:rFonts w:eastAsia="仿宋_GB2312" w:hint="eastAsia"/>
                <w:b/>
                <w:color w:val="000000"/>
                <w:kern w:val="0"/>
                <w:sz w:val="32"/>
                <w:szCs w:val="32"/>
              </w:rPr>
              <w:t>称</w:t>
            </w:r>
            <w:r>
              <w:rPr>
                <w:rFonts w:eastAsia="仿宋_GB2312"/>
                <w:b/>
                <w:color w:val="000000"/>
                <w:kern w:val="0"/>
                <w:sz w:val="32"/>
                <w:szCs w:val="32"/>
              </w:rPr>
              <w:t>：</w:t>
            </w:r>
          </w:p>
        </w:tc>
        <w:tc>
          <w:tcPr>
            <w:tcW w:w="5954" w:type="dxa"/>
          </w:tcPr>
          <w:p w:rsidR="00356C58" w:rsidRPr="00377332" w:rsidRDefault="00DD0CF3">
            <w:pPr>
              <w:adjustRightInd w:val="0"/>
              <w:snapToGrid w:val="0"/>
              <w:spacing w:line="480" w:lineRule="exact"/>
              <w:jc w:val="left"/>
              <w:rPr>
                <w:rFonts w:ascii="仿宋_GB2312" w:eastAsia="仿宋_GB2312"/>
                <w:b/>
                <w:color w:val="000000"/>
                <w:kern w:val="0"/>
                <w:sz w:val="32"/>
                <w:szCs w:val="32"/>
              </w:rPr>
            </w:pPr>
            <w:r w:rsidRPr="00377332">
              <w:rPr>
                <w:rFonts w:ascii="仿宋_GB2312" w:eastAsia="仿宋_GB2312" w:hAnsi="仿宋" w:cs="仿宋" w:hint="eastAsia"/>
                <w:b/>
                <w:sz w:val="32"/>
              </w:rPr>
              <w:t>黄河源地区气候变化下的植被生态水文响应调查</w:t>
            </w:r>
          </w:p>
        </w:tc>
      </w:tr>
      <w:tr w:rsidR="00356C58">
        <w:tc>
          <w:tcPr>
            <w:tcW w:w="2552" w:type="dxa"/>
          </w:tcPr>
          <w:p w:rsidR="00356C58" w:rsidRDefault="00DD0CF3">
            <w:pPr>
              <w:adjustRightInd w:val="0"/>
              <w:snapToGrid w:val="0"/>
              <w:jc w:val="left"/>
              <w:rPr>
                <w:rFonts w:eastAsia="仿宋_GB2312"/>
                <w:b/>
                <w:color w:val="000000"/>
                <w:kern w:val="0"/>
                <w:sz w:val="32"/>
                <w:szCs w:val="32"/>
              </w:rPr>
            </w:pPr>
            <w:r>
              <w:rPr>
                <w:rFonts w:eastAsia="仿宋_GB2312"/>
                <w:b/>
                <w:color w:val="000000"/>
                <w:kern w:val="0"/>
                <w:sz w:val="32"/>
                <w:szCs w:val="32"/>
              </w:rPr>
              <w:t>工作起止年限：</w:t>
            </w:r>
          </w:p>
        </w:tc>
        <w:tc>
          <w:tcPr>
            <w:tcW w:w="5954" w:type="dxa"/>
          </w:tcPr>
          <w:p w:rsidR="00356C58" w:rsidRDefault="00DD0CF3" w:rsidP="00377332">
            <w:pPr>
              <w:adjustRightInd w:val="0"/>
              <w:snapToGrid w:val="0"/>
              <w:jc w:val="left"/>
              <w:rPr>
                <w:rFonts w:eastAsia="仿宋_GB2312"/>
                <w:color w:val="000000"/>
                <w:kern w:val="0"/>
                <w:sz w:val="32"/>
                <w:szCs w:val="32"/>
              </w:rPr>
            </w:pPr>
            <w:r>
              <w:rPr>
                <w:rFonts w:ascii="仿宋_GB2312" w:eastAsia="仿宋_GB2312" w:hint="eastAsia"/>
                <w:color w:val="000000"/>
                <w:kern w:val="0"/>
                <w:sz w:val="32"/>
                <w:szCs w:val="32"/>
              </w:rPr>
              <w:t>2</w:t>
            </w:r>
            <w:r>
              <w:rPr>
                <w:rFonts w:ascii="仿宋_GB2312" w:eastAsia="仿宋_GB2312" w:hint="eastAsia"/>
                <w:sz w:val="32"/>
              </w:rPr>
              <w:t>020年</w:t>
            </w:r>
            <w:r>
              <w:rPr>
                <w:rFonts w:ascii="仿宋_GB2312" w:eastAsia="仿宋_GB2312"/>
                <w:sz w:val="32"/>
              </w:rPr>
              <w:t>-202</w:t>
            </w:r>
            <w:r>
              <w:rPr>
                <w:rFonts w:ascii="仿宋_GB2312" w:eastAsia="仿宋_GB2312" w:hint="eastAsia"/>
                <w:sz w:val="32"/>
              </w:rPr>
              <w:t>1年</w:t>
            </w:r>
          </w:p>
        </w:tc>
      </w:tr>
      <w:tr w:rsidR="00356C58">
        <w:tc>
          <w:tcPr>
            <w:tcW w:w="2552" w:type="dxa"/>
          </w:tcPr>
          <w:p w:rsidR="00356C58" w:rsidRDefault="00DD0CF3">
            <w:pPr>
              <w:adjustRightInd w:val="0"/>
              <w:snapToGrid w:val="0"/>
              <w:jc w:val="left"/>
              <w:rPr>
                <w:rFonts w:eastAsia="仿宋_GB2312"/>
                <w:b/>
                <w:color w:val="000000"/>
                <w:kern w:val="0"/>
                <w:sz w:val="32"/>
                <w:szCs w:val="32"/>
              </w:rPr>
            </w:pPr>
            <w:r>
              <w:rPr>
                <w:rFonts w:eastAsia="仿宋_GB2312"/>
                <w:b/>
                <w:color w:val="000000"/>
                <w:kern w:val="0"/>
                <w:sz w:val="32"/>
                <w:szCs w:val="32"/>
              </w:rPr>
              <w:t>所属二级项目：</w:t>
            </w:r>
          </w:p>
        </w:tc>
        <w:tc>
          <w:tcPr>
            <w:tcW w:w="5954" w:type="dxa"/>
          </w:tcPr>
          <w:p w:rsidR="00356C58" w:rsidRDefault="00DD0CF3">
            <w:pPr>
              <w:adjustRightInd w:val="0"/>
              <w:snapToGrid w:val="0"/>
              <w:jc w:val="left"/>
              <w:rPr>
                <w:rFonts w:eastAsia="仿宋_GB2312"/>
                <w:b/>
                <w:color w:val="000000"/>
                <w:kern w:val="0"/>
                <w:sz w:val="32"/>
                <w:szCs w:val="32"/>
              </w:rPr>
            </w:pPr>
            <w:r>
              <w:rPr>
                <w:rFonts w:eastAsia="仿宋_GB2312" w:hint="eastAsia"/>
                <w:color w:val="000000"/>
                <w:kern w:val="0"/>
                <w:sz w:val="32"/>
                <w:szCs w:val="32"/>
              </w:rPr>
              <w:t>黄河源地区生态地质调查</w:t>
            </w:r>
          </w:p>
        </w:tc>
      </w:tr>
      <w:tr w:rsidR="00356C58">
        <w:tc>
          <w:tcPr>
            <w:tcW w:w="2552" w:type="dxa"/>
          </w:tcPr>
          <w:p w:rsidR="00356C58" w:rsidRDefault="00DD0CF3">
            <w:pPr>
              <w:adjustRightInd w:val="0"/>
              <w:snapToGrid w:val="0"/>
              <w:jc w:val="left"/>
              <w:rPr>
                <w:rFonts w:eastAsia="仿宋_GB2312"/>
                <w:b/>
                <w:color w:val="000000"/>
                <w:kern w:val="0"/>
                <w:sz w:val="32"/>
                <w:szCs w:val="32"/>
              </w:rPr>
            </w:pPr>
            <w:r>
              <w:rPr>
                <w:rFonts w:eastAsia="仿宋_GB2312"/>
                <w:b/>
                <w:color w:val="000000"/>
                <w:kern w:val="0"/>
                <w:sz w:val="32"/>
                <w:szCs w:val="32"/>
              </w:rPr>
              <w:t>承</w:t>
            </w:r>
            <w:r>
              <w:rPr>
                <w:rFonts w:eastAsia="仿宋_GB2312" w:hint="eastAsia"/>
                <w:b/>
                <w:color w:val="000000"/>
                <w:kern w:val="0"/>
                <w:sz w:val="32"/>
                <w:szCs w:val="32"/>
              </w:rPr>
              <w:t xml:space="preserve"> </w:t>
            </w:r>
            <w:r>
              <w:rPr>
                <w:rFonts w:eastAsia="仿宋_GB2312"/>
                <w:b/>
                <w:color w:val="000000"/>
                <w:kern w:val="0"/>
                <w:sz w:val="32"/>
                <w:szCs w:val="32"/>
              </w:rPr>
              <w:t>担</w:t>
            </w:r>
            <w:r>
              <w:rPr>
                <w:rFonts w:eastAsia="仿宋_GB2312" w:hint="eastAsia"/>
                <w:b/>
                <w:color w:val="000000"/>
                <w:kern w:val="0"/>
                <w:sz w:val="32"/>
                <w:szCs w:val="32"/>
              </w:rPr>
              <w:t xml:space="preserve"> </w:t>
            </w:r>
            <w:r>
              <w:rPr>
                <w:rFonts w:eastAsia="仿宋_GB2312"/>
                <w:b/>
                <w:color w:val="000000"/>
                <w:kern w:val="0"/>
                <w:sz w:val="32"/>
                <w:szCs w:val="32"/>
              </w:rPr>
              <w:t>单</w:t>
            </w:r>
            <w:r>
              <w:rPr>
                <w:rFonts w:eastAsia="仿宋_GB2312" w:hint="eastAsia"/>
                <w:b/>
                <w:color w:val="000000"/>
                <w:kern w:val="0"/>
                <w:sz w:val="32"/>
                <w:szCs w:val="32"/>
              </w:rPr>
              <w:t xml:space="preserve"> </w:t>
            </w:r>
            <w:r>
              <w:rPr>
                <w:rFonts w:eastAsia="仿宋_GB2312"/>
                <w:b/>
                <w:color w:val="000000"/>
                <w:kern w:val="0"/>
                <w:sz w:val="32"/>
                <w:szCs w:val="32"/>
              </w:rPr>
              <w:t>位：</w:t>
            </w:r>
          </w:p>
        </w:tc>
        <w:tc>
          <w:tcPr>
            <w:tcW w:w="5954" w:type="dxa"/>
          </w:tcPr>
          <w:p w:rsidR="00356C58" w:rsidRDefault="00356C58">
            <w:pPr>
              <w:adjustRightInd w:val="0"/>
              <w:snapToGrid w:val="0"/>
              <w:jc w:val="left"/>
              <w:rPr>
                <w:rFonts w:eastAsia="仿宋_GB2312"/>
                <w:color w:val="000000"/>
                <w:kern w:val="0"/>
                <w:sz w:val="32"/>
                <w:szCs w:val="32"/>
              </w:rPr>
            </w:pPr>
          </w:p>
          <w:p w:rsidR="00377332" w:rsidRDefault="00377332">
            <w:pPr>
              <w:adjustRightInd w:val="0"/>
              <w:snapToGrid w:val="0"/>
              <w:jc w:val="left"/>
              <w:rPr>
                <w:rFonts w:eastAsia="仿宋_GB2312"/>
                <w:color w:val="000000"/>
                <w:kern w:val="0"/>
                <w:sz w:val="32"/>
                <w:szCs w:val="32"/>
              </w:rPr>
            </w:pPr>
          </w:p>
        </w:tc>
      </w:tr>
    </w:tbl>
    <w:p w:rsidR="00356C58" w:rsidRDefault="00DD0CF3">
      <w:pPr>
        <w:adjustRightInd w:val="0"/>
        <w:snapToGrid w:val="0"/>
        <w:jc w:val="left"/>
        <w:rPr>
          <w:rFonts w:eastAsia="仿宋_GB2312"/>
          <w:color w:val="000000"/>
          <w:kern w:val="0"/>
          <w:sz w:val="32"/>
          <w:szCs w:val="32"/>
        </w:rPr>
      </w:pPr>
      <w:r>
        <w:rPr>
          <w:rFonts w:eastAsia="仿宋_GB2312"/>
          <w:b/>
          <w:color w:val="000000"/>
          <w:kern w:val="0"/>
          <w:sz w:val="32"/>
          <w:szCs w:val="32"/>
        </w:rPr>
        <w:t>总体目标任务：</w:t>
      </w:r>
    </w:p>
    <w:p w:rsidR="00377332" w:rsidRDefault="00DD0CF3">
      <w:pPr>
        <w:ind w:firstLine="480"/>
        <w:rPr>
          <w:rFonts w:ascii="仿宋_GB2312" w:eastAsia="仿宋_GB2312"/>
          <w:sz w:val="32"/>
        </w:rPr>
      </w:pPr>
      <w:r>
        <w:rPr>
          <w:rFonts w:ascii="仿宋_GB2312" w:eastAsia="仿宋_GB2312" w:hint="eastAsia"/>
          <w:sz w:val="32"/>
        </w:rPr>
        <w:t xml:space="preserve"> </w:t>
      </w:r>
      <w:r w:rsidR="00377332">
        <w:rPr>
          <w:rFonts w:ascii="仿宋_GB2312" w:eastAsia="仿宋_GB2312" w:hint="eastAsia"/>
          <w:sz w:val="32"/>
        </w:rPr>
        <w:t>1.</w:t>
      </w:r>
      <w:r>
        <w:rPr>
          <w:rFonts w:ascii="仿宋_GB2312" w:eastAsia="仿宋_GB2312" w:hint="eastAsia"/>
          <w:sz w:val="32"/>
        </w:rPr>
        <w:t>在区域水文地质调查</w:t>
      </w:r>
      <w:bookmarkStart w:id="0" w:name="_GoBack"/>
      <w:bookmarkEnd w:id="0"/>
      <w:r>
        <w:rPr>
          <w:rFonts w:ascii="仿宋_GB2312" w:eastAsia="仿宋_GB2312" w:hint="eastAsia"/>
          <w:sz w:val="32"/>
        </w:rPr>
        <w:t>、区域生态地质环境调查基础上，结合多年地温监测数据和模型，分析气候变化下冻土的退化的典型特征；</w:t>
      </w:r>
    </w:p>
    <w:p w:rsidR="00377332" w:rsidRDefault="00377332">
      <w:pPr>
        <w:ind w:firstLine="480"/>
        <w:rPr>
          <w:rFonts w:ascii="仿宋_GB2312" w:eastAsia="仿宋_GB2312"/>
          <w:sz w:val="32"/>
        </w:rPr>
      </w:pPr>
      <w:r>
        <w:rPr>
          <w:rFonts w:ascii="仿宋_GB2312" w:eastAsia="仿宋_GB2312" w:hint="eastAsia"/>
          <w:sz w:val="32"/>
        </w:rPr>
        <w:t>2.</w:t>
      </w:r>
      <w:r w:rsidR="00DD0CF3">
        <w:rPr>
          <w:rFonts w:ascii="仿宋_GB2312" w:eastAsia="仿宋_GB2312" w:hint="eastAsia"/>
          <w:sz w:val="32"/>
        </w:rPr>
        <w:t>利用水文站径流量、地下水和土壤水分监测数据，结合水化学与同位素数据，分析冻土控制下区域径流、地下水和土壤水的变化特征，研究多年冻土变化对于寒旱区地下水循环的影响；</w:t>
      </w:r>
    </w:p>
    <w:p w:rsidR="00377332" w:rsidRDefault="00377332" w:rsidP="00377332">
      <w:pPr>
        <w:ind w:firstLine="480"/>
        <w:rPr>
          <w:rFonts w:ascii="仿宋_GB2312" w:eastAsia="仿宋_GB2312"/>
          <w:sz w:val="32"/>
        </w:rPr>
      </w:pPr>
      <w:r>
        <w:rPr>
          <w:rFonts w:ascii="仿宋_GB2312" w:eastAsia="仿宋_GB2312" w:hint="eastAsia"/>
          <w:sz w:val="32"/>
        </w:rPr>
        <w:t>3.</w:t>
      </w:r>
      <w:r w:rsidR="00DD0CF3">
        <w:rPr>
          <w:rFonts w:ascii="仿宋_GB2312" w:eastAsia="仿宋_GB2312" w:hint="eastAsia"/>
          <w:sz w:val="32"/>
        </w:rPr>
        <w:t>揭示影响径流组成与变化的主要因素。利用高分辨率长序列遥感数据，分析区域植被盖度、荒漠化、沙化的变化与特征，结合源区冻土退化带的地下水位、冻结层上水和土壤水的调查监测结果，分析植被变化对地下水及土壤水分条件的响应机制，定量化植被多年变化的控制因子。</w:t>
      </w:r>
    </w:p>
    <w:p w:rsidR="00356C58" w:rsidRDefault="00377332" w:rsidP="00377332">
      <w:pPr>
        <w:ind w:firstLine="480"/>
        <w:rPr>
          <w:rFonts w:ascii="仿宋_GB2312" w:eastAsia="仿宋_GB2312"/>
          <w:sz w:val="32"/>
        </w:rPr>
      </w:pPr>
      <w:r>
        <w:rPr>
          <w:rFonts w:ascii="仿宋_GB2312" w:eastAsia="仿宋_GB2312" w:hint="eastAsia"/>
          <w:sz w:val="32"/>
        </w:rPr>
        <w:t>4.</w:t>
      </w:r>
      <w:r w:rsidR="00DD0CF3">
        <w:rPr>
          <w:rFonts w:ascii="仿宋_GB2312" w:eastAsia="仿宋_GB2312" w:hint="eastAsia"/>
          <w:sz w:val="32"/>
        </w:rPr>
        <w:t>研究区内生态环境演化规律与地下水位变化趋势的作用机制，识别影响其变化的关键生态因子，进行黄河源地区多尺度浅层地下水位的时空变化反演，实现地表水、土壤水和地下水的动态分异规律和模拟。</w:t>
      </w:r>
    </w:p>
    <w:p w:rsidR="00356C58" w:rsidRDefault="00377332">
      <w:pPr>
        <w:ind w:firstLine="480"/>
        <w:rPr>
          <w:rFonts w:ascii="仿宋_GB2312" w:eastAsia="仿宋_GB2312"/>
          <w:sz w:val="32"/>
        </w:rPr>
      </w:pPr>
      <w:r>
        <w:rPr>
          <w:rFonts w:ascii="仿宋_GB2312" w:eastAsia="仿宋_GB2312" w:hint="eastAsia"/>
          <w:sz w:val="32"/>
        </w:rPr>
        <w:t>5.</w:t>
      </w:r>
      <w:r w:rsidR="00DD0CF3">
        <w:rPr>
          <w:rFonts w:ascii="仿宋_GB2312" w:eastAsia="仿宋_GB2312" w:hint="eastAsia"/>
          <w:sz w:val="32"/>
        </w:rPr>
        <w:t>在以上工作的基础上，揭示水文变化对植被与生态环</w:t>
      </w:r>
      <w:r w:rsidR="00DD0CF3">
        <w:rPr>
          <w:rFonts w:ascii="仿宋_GB2312" w:eastAsia="仿宋_GB2312" w:hint="eastAsia"/>
          <w:sz w:val="32"/>
        </w:rPr>
        <w:lastRenderedPageBreak/>
        <w:t>境的影响，为黄河源地区生态与水资源保护，为实现黄河流域的高质量发展提供技术支撑。</w:t>
      </w:r>
    </w:p>
    <w:p w:rsidR="00377332" w:rsidRDefault="00377332">
      <w:pPr>
        <w:ind w:firstLine="480"/>
        <w:rPr>
          <w:rFonts w:ascii="仿宋_GB2312" w:eastAsia="仿宋_GB2312"/>
          <w:sz w:val="32"/>
        </w:rPr>
      </w:pPr>
    </w:p>
    <w:p w:rsidR="00356C58" w:rsidRDefault="00377332">
      <w:pPr>
        <w:jc w:val="left"/>
        <w:rPr>
          <w:rFonts w:eastAsia="仿宋_GB2312"/>
          <w:b/>
          <w:color w:val="000000"/>
          <w:kern w:val="0"/>
          <w:sz w:val="32"/>
          <w:szCs w:val="32"/>
        </w:rPr>
      </w:pPr>
      <w:r>
        <w:rPr>
          <w:rFonts w:eastAsia="仿宋_GB2312" w:hint="eastAsia"/>
          <w:b/>
          <w:color w:val="000000"/>
          <w:kern w:val="0"/>
          <w:sz w:val="32"/>
          <w:szCs w:val="32"/>
        </w:rPr>
        <w:t>总体</w:t>
      </w:r>
      <w:r w:rsidR="00DD0CF3">
        <w:rPr>
          <w:rFonts w:eastAsia="仿宋_GB2312"/>
          <w:b/>
          <w:color w:val="000000"/>
          <w:kern w:val="0"/>
          <w:sz w:val="32"/>
          <w:szCs w:val="32"/>
        </w:rPr>
        <w:t>预期成果：</w:t>
      </w:r>
    </w:p>
    <w:p w:rsidR="00356C58" w:rsidRDefault="00DD0CF3">
      <w:pPr>
        <w:pStyle w:val="Default"/>
        <w:adjustRightInd/>
        <w:ind w:firstLineChars="200" w:firstLine="640"/>
        <w:jc w:val="both"/>
        <w:rPr>
          <w:rFonts w:hAnsi="仿宋" w:cs="仿宋"/>
          <w:sz w:val="32"/>
        </w:rPr>
      </w:pPr>
      <w:r>
        <w:rPr>
          <w:rFonts w:hAnsi="仿宋" w:cs="仿宋" w:hint="eastAsia"/>
          <w:sz w:val="32"/>
        </w:rPr>
        <w:t>黄河源地区气候变化引起的植被生态水文响应调查研究报告及黄河源植被、沙化等系列图件。</w:t>
      </w:r>
    </w:p>
    <w:p w:rsidR="00377332" w:rsidRDefault="00377332">
      <w:pPr>
        <w:pStyle w:val="Default"/>
        <w:adjustRightInd/>
        <w:ind w:firstLineChars="200" w:firstLine="640"/>
        <w:jc w:val="both"/>
        <w:rPr>
          <w:rFonts w:hAnsi="仿宋" w:cs="仿宋"/>
          <w:sz w:val="32"/>
        </w:rPr>
      </w:pPr>
    </w:p>
    <w:p w:rsidR="00356C58" w:rsidRDefault="00DD0CF3">
      <w:pPr>
        <w:jc w:val="left"/>
        <w:rPr>
          <w:rFonts w:eastAsia="仿宋_GB2312"/>
          <w:b/>
          <w:color w:val="000000"/>
          <w:kern w:val="0"/>
          <w:sz w:val="32"/>
          <w:szCs w:val="32"/>
        </w:rPr>
      </w:pPr>
      <w:r>
        <w:rPr>
          <w:rFonts w:eastAsia="仿宋_GB2312"/>
          <w:b/>
          <w:color w:val="000000"/>
          <w:kern w:val="0"/>
          <w:sz w:val="32"/>
          <w:szCs w:val="32"/>
        </w:rPr>
        <w:t>2020</w:t>
      </w:r>
      <w:r>
        <w:rPr>
          <w:rFonts w:eastAsia="仿宋_GB2312"/>
          <w:b/>
          <w:color w:val="000000"/>
          <w:kern w:val="0"/>
          <w:sz w:val="32"/>
          <w:szCs w:val="32"/>
        </w:rPr>
        <w:t>年目标任务：</w:t>
      </w:r>
    </w:p>
    <w:p w:rsidR="00356C58" w:rsidRDefault="00DD0CF3">
      <w:pPr>
        <w:ind w:firstLine="480"/>
        <w:rPr>
          <w:rFonts w:ascii="仿宋_GB2312" w:eastAsia="仿宋_GB2312"/>
          <w:sz w:val="32"/>
        </w:rPr>
      </w:pPr>
      <w:r>
        <w:rPr>
          <w:rFonts w:ascii="仿宋_GB2312" w:eastAsia="仿宋_GB2312" w:hint="eastAsia"/>
          <w:sz w:val="32"/>
        </w:rPr>
        <w:t>1.利用长序列高分辨率的遥感数据，分析源区的植被盖度、荒漠化、沙化、湿地、湖泊的时空变化，定量化植被变化的控制因子；</w:t>
      </w:r>
    </w:p>
    <w:p w:rsidR="00356C58" w:rsidRDefault="00DD0CF3">
      <w:pPr>
        <w:ind w:firstLine="480"/>
        <w:rPr>
          <w:rFonts w:ascii="仿宋_GB2312" w:eastAsia="仿宋_GB2312"/>
          <w:sz w:val="32"/>
        </w:rPr>
      </w:pPr>
      <w:r>
        <w:rPr>
          <w:rFonts w:ascii="仿宋_GB2312" w:eastAsia="仿宋_GB2312" w:hint="eastAsia"/>
          <w:sz w:val="32"/>
        </w:rPr>
        <w:t>2.利用区域地温感测数据和积温和冻结数模型，结合水文模型，分析考虑多年冻土变化的寒旱区水文循环特征，分析多年冻土对于水文循环的影响，定量化源区的径流组分。</w:t>
      </w:r>
    </w:p>
    <w:p w:rsidR="00377332" w:rsidRDefault="00377332">
      <w:pPr>
        <w:ind w:firstLine="480"/>
        <w:rPr>
          <w:rFonts w:ascii="仿宋_GB2312" w:eastAsia="仿宋_GB2312"/>
          <w:sz w:val="32"/>
        </w:rPr>
      </w:pPr>
    </w:p>
    <w:p w:rsidR="00356C58" w:rsidRDefault="00DD0CF3">
      <w:pPr>
        <w:jc w:val="left"/>
        <w:rPr>
          <w:rFonts w:eastAsia="仿宋_GB2312"/>
          <w:b/>
          <w:color w:val="000000"/>
          <w:kern w:val="0"/>
          <w:sz w:val="32"/>
          <w:szCs w:val="32"/>
        </w:rPr>
      </w:pPr>
      <w:r>
        <w:rPr>
          <w:rFonts w:eastAsia="仿宋_GB2312"/>
          <w:b/>
          <w:color w:val="000000"/>
          <w:kern w:val="0"/>
          <w:sz w:val="32"/>
          <w:szCs w:val="32"/>
        </w:rPr>
        <w:t>2020</w:t>
      </w:r>
      <w:r>
        <w:rPr>
          <w:rFonts w:eastAsia="仿宋_GB2312"/>
          <w:b/>
          <w:color w:val="000000"/>
          <w:kern w:val="0"/>
          <w:sz w:val="32"/>
          <w:szCs w:val="32"/>
        </w:rPr>
        <w:t>年主要实物工作量：</w:t>
      </w:r>
    </w:p>
    <w:p w:rsidR="00356C58" w:rsidRDefault="00DD0CF3">
      <w:pPr>
        <w:ind w:firstLine="480"/>
        <w:rPr>
          <w:rFonts w:ascii="仿宋_GB2312" w:eastAsia="仿宋_GB2312"/>
          <w:sz w:val="32"/>
        </w:rPr>
      </w:pPr>
      <w:r>
        <w:rPr>
          <w:rFonts w:ascii="仿宋_GB2312" w:eastAsia="仿宋_GB2312" w:hint="eastAsia"/>
          <w:sz w:val="32"/>
        </w:rPr>
        <w:t>浅层土壤生态因子调查：23000km</w:t>
      </w:r>
      <w:r>
        <w:rPr>
          <w:rFonts w:ascii="仿宋_GB2312" w:eastAsia="仿宋_GB2312"/>
          <w:sz w:val="32"/>
          <w:vertAlign w:val="superscript"/>
        </w:rPr>
        <w:t>2</w:t>
      </w:r>
      <w:r>
        <w:rPr>
          <w:rFonts w:ascii="仿宋_GB2312" w:eastAsia="仿宋_GB2312" w:hint="eastAsia"/>
          <w:sz w:val="32"/>
        </w:rPr>
        <w:t>，典型分带型剖面（中尺度样方）3个。</w:t>
      </w:r>
    </w:p>
    <w:p w:rsidR="00377332" w:rsidRDefault="00377332">
      <w:pPr>
        <w:ind w:firstLine="480"/>
        <w:rPr>
          <w:rFonts w:ascii="仿宋_GB2312" w:eastAsia="仿宋_GB2312"/>
          <w:sz w:val="32"/>
        </w:rPr>
      </w:pPr>
    </w:p>
    <w:p w:rsidR="00356C58" w:rsidRDefault="00DD0CF3">
      <w:pPr>
        <w:jc w:val="left"/>
        <w:rPr>
          <w:rFonts w:eastAsia="仿宋_GB2312"/>
          <w:b/>
          <w:color w:val="000000"/>
          <w:kern w:val="0"/>
          <w:sz w:val="32"/>
          <w:szCs w:val="32"/>
        </w:rPr>
      </w:pPr>
      <w:r>
        <w:rPr>
          <w:rFonts w:eastAsia="仿宋_GB2312"/>
          <w:b/>
          <w:color w:val="000000"/>
          <w:kern w:val="0"/>
          <w:sz w:val="32"/>
          <w:szCs w:val="32"/>
        </w:rPr>
        <w:t>2020</w:t>
      </w:r>
      <w:r>
        <w:rPr>
          <w:rFonts w:eastAsia="仿宋_GB2312"/>
          <w:b/>
          <w:color w:val="000000"/>
          <w:kern w:val="0"/>
          <w:sz w:val="32"/>
          <w:szCs w:val="32"/>
        </w:rPr>
        <w:t>年度预期成果：</w:t>
      </w:r>
    </w:p>
    <w:p w:rsidR="00356C58" w:rsidRDefault="00DD0CF3" w:rsidP="00324001">
      <w:pPr>
        <w:pStyle w:val="Default"/>
        <w:adjustRightInd/>
        <w:ind w:firstLineChars="200" w:firstLine="640"/>
        <w:jc w:val="both"/>
        <w:outlineLvl w:val="0"/>
        <w:rPr>
          <w:rFonts w:ascii="Times New Roman" w:hAnsi="Times New Roman" w:cs="Times New Roman"/>
          <w:sz w:val="32"/>
          <w:szCs w:val="32"/>
        </w:rPr>
      </w:pPr>
      <w:r>
        <w:rPr>
          <w:rFonts w:ascii="Times New Roman" w:hAnsi="Times New Roman" w:cs="Times New Roman" w:hint="eastAsia"/>
          <w:sz w:val="32"/>
          <w:szCs w:val="32"/>
        </w:rPr>
        <w:t>1.</w:t>
      </w:r>
      <w:r>
        <w:rPr>
          <w:rFonts w:ascii="Times New Roman" w:hAnsi="Times New Roman" w:cs="Times New Roman" w:hint="eastAsia"/>
          <w:sz w:val="32"/>
          <w:szCs w:val="32"/>
        </w:rPr>
        <w:t>黄河源地区植被和地下水调查年度总结；</w:t>
      </w:r>
    </w:p>
    <w:p w:rsidR="00356C58" w:rsidRDefault="00DD0CF3">
      <w:pPr>
        <w:pStyle w:val="Default"/>
        <w:adjustRightInd/>
        <w:ind w:firstLineChars="200" w:firstLine="640"/>
        <w:jc w:val="both"/>
        <w:rPr>
          <w:rFonts w:ascii="Times New Roman" w:hAnsi="Times New Roman" w:cs="Times New Roman"/>
          <w:sz w:val="32"/>
          <w:szCs w:val="32"/>
        </w:rPr>
      </w:pPr>
      <w:r>
        <w:rPr>
          <w:rFonts w:ascii="Times New Roman" w:hAnsi="Times New Roman" w:cs="Times New Roman"/>
          <w:sz w:val="32"/>
          <w:szCs w:val="32"/>
        </w:rPr>
        <w:t>2</w:t>
      </w:r>
      <w:r>
        <w:rPr>
          <w:rFonts w:ascii="Times New Roman" w:hAnsi="Times New Roman" w:cs="Times New Roman" w:hint="eastAsia"/>
          <w:sz w:val="32"/>
          <w:szCs w:val="32"/>
        </w:rPr>
        <w:t>.</w:t>
      </w:r>
      <w:r>
        <w:rPr>
          <w:rFonts w:ascii="Times New Roman" w:hAnsi="Times New Roman" w:cs="Times New Roman" w:hint="eastAsia"/>
          <w:sz w:val="32"/>
          <w:szCs w:val="32"/>
        </w:rPr>
        <w:t>黄河源植被覆盖、沙化分布图；</w:t>
      </w:r>
    </w:p>
    <w:p w:rsidR="00356C58" w:rsidRDefault="00DD0CF3">
      <w:pPr>
        <w:pStyle w:val="Default"/>
        <w:adjustRightInd/>
        <w:ind w:firstLineChars="200" w:firstLine="640"/>
        <w:jc w:val="both"/>
        <w:rPr>
          <w:rFonts w:ascii="Times New Roman" w:hAnsi="Times New Roman" w:cs="Times New Roman"/>
          <w:sz w:val="32"/>
          <w:szCs w:val="32"/>
        </w:rPr>
      </w:pPr>
      <w:r>
        <w:rPr>
          <w:rFonts w:ascii="Times New Roman" w:hAnsi="Times New Roman" w:cs="Times New Roman" w:hint="eastAsia"/>
          <w:sz w:val="32"/>
          <w:szCs w:val="32"/>
        </w:rPr>
        <w:lastRenderedPageBreak/>
        <w:t>3.</w:t>
      </w:r>
      <w:r>
        <w:rPr>
          <w:rFonts w:ascii="Times New Roman" w:hAnsi="Times New Roman" w:cs="Times New Roman" w:hint="eastAsia"/>
          <w:sz w:val="32"/>
          <w:szCs w:val="32"/>
        </w:rPr>
        <w:t>径流组分的定量化区分表。</w:t>
      </w:r>
    </w:p>
    <w:p w:rsidR="00377332" w:rsidRDefault="00377332">
      <w:pPr>
        <w:pStyle w:val="Default"/>
        <w:adjustRightInd/>
        <w:ind w:firstLineChars="200" w:firstLine="640"/>
        <w:jc w:val="both"/>
        <w:rPr>
          <w:rFonts w:ascii="Times New Roman" w:hAnsi="Times New Roman" w:cs="Times New Roman"/>
          <w:sz w:val="32"/>
          <w:szCs w:val="32"/>
        </w:rPr>
      </w:pPr>
    </w:p>
    <w:p w:rsidR="00356C58" w:rsidRDefault="00DD0CF3">
      <w:pPr>
        <w:jc w:val="left"/>
        <w:rPr>
          <w:rFonts w:eastAsia="仿宋_GB2312"/>
          <w:color w:val="000000"/>
          <w:kern w:val="0"/>
          <w:sz w:val="32"/>
          <w:szCs w:val="32"/>
        </w:rPr>
      </w:pPr>
      <w:r>
        <w:rPr>
          <w:rFonts w:eastAsia="仿宋_GB2312"/>
          <w:b/>
          <w:kern w:val="0"/>
          <w:sz w:val="32"/>
          <w:szCs w:val="32"/>
        </w:rPr>
        <w:t>提交报告时间：</w:t>
      </w:r>
      <w:r>
        <w:rPr>
          <w:rFonts w:eastAsia="仿宋_GB2312"/>
          <w:color w:val="000000"/>
          <w:kern w:val="0"/>
          <w:sz w:val="32"/>
          <w:szCs w:val="32"/>
        </w:rPr>
        <w:t>202</w:t>
      </w:r>
      <w:r>
        <w:rPr>
          <w:rFonts w:eastAsia="仿宋_GB2312" w:hint="eastAsia"/>
          <w:color w:val="000000"/>
          <w:kern w:val="0"/>
          <w:sz w:val="32"/>
          <w:szCs w:val="32"/>
        </w:rPr>
        <w:t>1</w:t>
      </w:r>
      <w:r>
        <w:rPr>
          <w:rFonts w:eastAsia="仿宋_GB2312"/>
          <w:color w:val="000000"/>
          <w:kern w:val="0"/>
          <w:sz w:val="32"/>
          <w:szCs w:val="32"/>
        </w:rPr>
        <w:t>年</w:t>
      </w:r>
      <w:r>
        <w:rPr>
          <w:rFonts w:eastAsia="仿宋_GB2312"/>
          <w:color w:val="000000"/>
          <w:kern w:val="0"/>
          <w:sz w:val="32"/>
          <w:szCs w:val="32"/>
        </w:rPr>
        <w:t>12</w:t>
      </w:r>
      <w:r>
        <w:rPr>
          <w:rFonts w:eastAsia="仿宋_GB2312"/>
          <w:color w:val="000000"/>
          <w:kern w:val="0"/>
          <w:sz w:val="32"/>
          <w:szCs w:val="32"/>
        </w:rPr>
        <w:t>月。</w:t>
      </w:r>
    </w:p>
    <w:p w:rsidR="00356C58" w:rsidRDefault="00DD0CF3">
      <w:pPr>
        <w:jc w:val="left"/>
        <w:rPr>
          <w:rFonts w:eastAsia="仿宋_GB2312"/>
          <w:color w:val="000000"/>
          <w:kern w:val="0"/>
          <w:sz w:val="32"/>
          <w:szCs w:val="32"/>
        </w:rPr>
      </w:pPr>
      <w:r>
        <w:rPr>
          <w:rFonts w:eastAsia="仿宋_GB2312"/>
          <w:b/>
          <w:color w:val="000000"/>
          <w:kern w:val="0"/>
          <w:sz w:val="32"/>
          <w:szCs w:val="32"/>
        </w:rPr>
        <w:t>经费预算：</w:t>
      </w:r>
      <w:r>
        <w:rPr>
          <w:rFonts w:eastAsia="仿宋_GB2312"/>
          <w:color w:val="000000"/>
          <w:kern w:val="0"/>
          <w:sz w:val="32"/>
          <w:szCs w:val="32"/>
        </w:rPr>
        <w:t>2020</w:t>
      </w:r>
      <w:r>
        <w:rPr>
          <w:rFonts w:eastAsia="仿宋_GB2312"/>
          <w:color w:val="000000"/>
          <w:kern w:val="0"/>
          <w:sz w:val="32"/>
          <w:szCs w:val="32"/>
        </w:rPr>
        <w:t>年度经费预算</w:t>
      </w:r>
      <w:r>
        <w:rPr>
          <w:rFonts w:eastAsia="仿宋_GB2312" w:hint="eastAsia"/>
          <w:color w:val="000000"/>
          <w:kern w:val="0"/>
          <w:sz w:val="32"/>
          <w:szCs w:val="32"/>
        </w:rPr>
        <w:t>15</w:t>
      </w:r>
      <w:r>
        <w:rPr>
          <w:rFonts w:eastAsia="仿宋_GB2312"/>
          <w:color w:val="000000"/>
          <w:kern w:val="0"/>
          <w:sz w:val="32"/>
          <w:szCs w:val="32"/>
        </w:rPr>
        <w:t>万元。</w:t>
      </w:r>
    </w:p>
    <w:p w:rsidR="00377332" w:rsidRDefault="00377332">
      <w:pPr>
        <w:jc w:val="left"/>
        <w:rPr>
          <w:rFonts w:eastAsia="仿宋_GB2312"/>
          <w:color w:val="000000"/>
          <w:kern w:val="0"/>
          <w:sz w:val="32"/>
          <w:szCs w:val="32"/>
        </w:rPr>
      </w:pPr>
    </w:p>
    <w:p w:rsidR="00356C58" w:rsidRDefault="00DD0CF3">
      <w:pPr>
        <w:jc w:val="right"/>
        <w:rPr>
          <w:rFonts w:eastAsia="仿宋_GB2312"/>
          <w:color w:val="000000"/>
          <w:kern w:val="0"/>
          <w:sz w:val="32"/>
          <w:szCs w:val="32"/>
        </w:rPr>
      </w:pPr>
      <w:r>
        <w:rPr>
          <w:rFonts w:eastAsia="仿宋_GB2312"/>
          <w:color w:val="000000"/>
          <w:kern w:val="0"/>
          <w:sz w:val="32"/>
          <w:szCs w:val="32"/>
        </w:rPr>
        <w:t>2020</w:t>
      </w:r>
      <w:r>
        <w:rPr>
          <w:rFonts w:eastAsia="仿宋_GB2312"/>
          <w:color w:val="000000"/>
          <w:kern w:val="0"/>
          <w:sz w:val="32"/>
          <w:szCs w:val="32"/>
        </w:rPr>
        <w:t>年</w:t>
      </w:r>
      <w:r>
        <w:rPr>
          <w:rFonts w:eastAsia="仿宋_GB2312" w:hint="eastAsia"/>
          <w:color w:val="000000"/>
          <w:kern w:val="0"/>
          <w:sz w:val="32"/>
          <w:szCs w:val="32"/>
        </w:rPr>
        <w:t>4</w:t>
      </w:r>
      <w:r>
        <w:rPr>
          <w:rFonts w:eastAsia="仿宋_GB2312"/>
          <w:color w:val="000000"/>
          <w:kern w:val="0"/>
          <w:sz w:val="32"/>
          <w:szCs w:val="32"/>
        </w:rPr>
        <w:t>月</w:t>
      </w:r>
      <w:r w:rsidR="00377332">
        <w:rPr>
          <w:rFonts w:eastAsia="仿宋_GB2312" w:hint="eastAsia"/>
          <w:color w:val="000000"/>
          <w:kern w:val="0"/>
          <w:sz w:val="32"/>
          <w:szCs w:val="32"/>
        </w:rPr>
        <w:t>3</w:t>
      </w:r>
      <w:r>
        <w:rPr>
          <w:rFonts w:eastAsia="仿宋_GB2312"/>
          <w:color w:val="000000"/>
          <w:kern w:val="0"/>
          <w:sz w:val="32"/>
          <w:szCs w:val="32"/>
        </w:rPr>
        <w:t>日</w:t>
      </w:r>
    </w:p>
    <w:sectPr w:rsidR="00356C58" w:rsidSect="00356C58">
      <w:head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39F5" w:rsidRDefault="00F639F5">
      <w:r>
        <w:separator/>
      </w:r>
    </w:p>
  </w:endnote>
  <w:endnote w:type="continuationSeparator" w:id="0">
    <w:p w:rsidR="00F639F5" w:rsidRDefault="00F639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39F5" w:rsidRDefault="00F639F5">
      <w:r>
        <w:separator/>
      </w:r>
    </w:p>
  </w:footnote>
  <w:footnote w:type="continuationSeparator" w:id="0">
    <w:p w:rsidR="00F639F5" w:rsidRDefault="00F639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C58" w:rsidRDefault="00356C58">
    <w:pPr>
      <w:pStyle w:val="a9"/>
      <w:pBdr>
        <w:bottom w:val="none" w:sz="0" w:space="0" w:color="auto"/>
      </w:pBd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 rui">
    <w15:presenceInfo w15:providerId="Windows Live" w15:userId="e1ea9db12f53e3e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6C58"/>
    <w:rsid w:val="00250C01"/>
    <w:rsid w:val="00324001"/>
    <w:rsid w:val="00356C58"/>
    <w:rsid w:val="00377332"/>
    <w:rsid w:val="004B7667"/>
    <w:rsid w:val="00CC4206"/>
    <w:rsid w:val="00DD0CF3"/>
    <w:rsid w:val="00F639F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unhideWhenUsed="0" w:qFormat="1"/>
    <w:lsdException w:name="footer" w:uiPriority="0" w:unhideWhenUsed="0" w:qFormat="1"/>
    <w:lsdException w:name="caption" w:uiPriority="35" w:qFormat="1"/>
    <w:lsdException w:name="annotation reference" w:qFormat="1"/>
    <w:lsdException w:name="page number" w:uiPriority="0" w:unhideWhenUsed="0" w:qFormat="1"/>
    <w:lsdException w:name="Title" w:semiHidden="0" w:uiPriority="10" w:unhideWhenUsed="0" w:qFormat="1"/>
    <w:lsdException w:name="Default Paragraph Font" w:uiPriority="1"/>
    <w:lsdException w:name="Body Text Indent" w:semiHidden="0" w:uiPriority="0" w:qFormat="1"/>
    <w:lsdException w:name="Subtitle" w:semiHidden="0" w:uiPriority="11" w:unhideWhenUsed="0" w:qFormat="1"/>
    <w:lsdException w:name="Date" w:uiPriority="0" w:unhideWhenUsed="0" w:qFormat="1"/>
    <w:lsdException w:name="Strong" w:semiHidden="0" w:uiPriority="22" w:unhideWhenUsed="0" w:qFormat="1"/>
    <w:lsdException w:name="Emphasis" w:semiHidden="0" w:uiPriority="20" w:unhideWhenUsed="0" w:qFormat="1"/>
    <w:lsdException w:name="Document Map" w:uiPriority="0" w:unhideWhenUsed="0"/>
    <w:lsdException w:name="Normal Table" w:qFormat="1"/>
    <w:lsdException w:name="annotation subject" w:qFormat="1"/>
    <w:lsdException w:name="Balloon Text" w:qFormat="1"/>
    <w:lsdException w:name="Table Grid" w:uiPriority="59"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6C58"/>
    <w:pPr>
      <w:widowControl w:val="0"/>
      <w:jc w:val="both"/>
    </w:pPr>
    <w:rPr>
      <w:kern w:val="2"/>
      <w:sz w:val="28"/>
      <w:szCs w:val="24"/>
    </w:rPr>
  </w:style>
  <w:style w:type="paragraph" w:styleId="2">
    <w:name w:val="heading 2"/>
    <w:basedOn w:val="a"/>
    <w:next w:val="a"/>
    <w:link w:val="2Char"/>
    <w:uiPriority w:val="9"/>
    <w:unhideWhenUsed/>
    <w:qFormat/>
    <w:rsid w:val="00356C58"/>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356C58"/>
    <w:pPr>
      <w:shd w:val="clear" w:color="auto" w:fill="000080"/>
    </w:pPr>
  </w:style>
  <w:style w:type="paragraph" w:styleId="a4">
    <w:name w:val="annotation text"/>
    <w:basedOn w:val="a"/>
    <w:link w:val="Char"/>
    <w:uiPriority w:val="99"/>
    <w:semiHidden/>
    <w:unhideWhenUsed/>
    <w:qFormat/>
    <w:rsid w:val="00356C58"/>
    <w:pPr>
      <w:jc w:val="left"/>
    </w:pPr>
  </w:style>
  <w:style w:type="paragraph" w:styleId="a5">
    <w:name w:val="Body Text Indent"/>
    <w:basedOn w:val="a"/>
    <w:link w:val="Char0"/>
    <w:unhideWhenUsed/>
    <w:qFormat/>
    <w:rsid w:val="00356C58"/>
    <w:pPr>
      <w:spacing w:after="120"/>
      <w:ind w:leftChars="200" w:left="420" w:firstLineChars="200" w:firstLine="200"/>
    </w:pPr>
    <w:rPr>
      <w:rFonts w:ascii="Calibri" w:eastAsia="仿宋_GB2312" w:hAnsi="Calibri"/>
      <w:sz w:val="32"/>
      <w:szCs w:val="22"/>
    </w:rPr>
  </w:style>
  <w:style w:type="paragraph" w:styleId="a6">
    <w:name w:val="Date"/>
    <w:basedOn w:val="a"/>
    <w:next w:val="a"/>
    <w:semiHidden/>
    <w:qFormat/>
    <w:rsid w:val="00356C58"/>
    <w:pPr>
      <w:ind w:leftChars="2500" w:left="100"/>
    </w:pPr>
    <w:rPr>
      <w:rFonts w:ascii="仿宋_GB2312" w:eastAsia="仿宋_GB2312" w:hAnsi="宋体"/>
      <w:sz w:val="32"/>
    </w:rPr>
  </w:style>
  <w:style w:type="paragraph" w:styleId="a7">
    <w:name w:val="Balloon Text"/>
    <w:basedOn w:val="a"/>
    <w:link w:val="Char1"/>
    <w:uiPriority w:val="99"/>
    <w:semiHidden/>
    <w:unhideWhenUsed/>
    <w:qFormat/>
    <w:rsid w:val="00356C58"/>
    <w:rPr>
      <w:sz w:val="18"/>
      <w:szCs w:val="18"/>
    </w:rPr>
  </w:style>
  <w:style w:type="paragraph" w:styleId="a8">
    <w:name w:val="footer"/>
    <w:basedOn w:val="a"/>
    <w:semiHidden/>
    <w:qFormat/>
    <w:rsid w:val="00356C58"/>
    <w:pPr>
      <w:tabs>
        <w:tab w:val="center" w:pos="4153"/>
        <w:tab w:val="right" w:pos="8306"/>
      </w:tabs>
      <w:snapToGrid w:val="0"/>
      <w:jc w:val="left"/>
    </w:pPr>
    <w:rPr>
      <w:sz w:val="18"/>
      <w:szCs w:val="18"/>
    </w:rPr>
  </w:style>
  <w:style w:type="paragraph" w:styleId="a9">
    <w:name w:val="header"/>
    <w:basedOn w:val="a"/>
    <w:semiHidden/>
    <w:qFormat/>
    <w:rsid w:val="00356C58"/>
    <w:pPr>
      <w:pBdr>
        <w:bottom w:val="single" w:sz="6" w:space="1" w:color="auto"/>
      </w:pBdr>
      <w:tabs>
        <w:tab w:val="center" w:pos="4153"/>
        <w:tab w:val="right" w:pos="8306"/>
      </w:tabs>
      <w:snapToGrid w:val="0"/>
      <w:jc w:val="center"/>
    </w:pPr>
    <w:rPr>
      <w:sz w:val="18"/>
    </w:rPr>
  </w:style>
  <w:style w:type="paragraph" w:styleId="aa">
    <w:name w:val="annotation subject"/>
    <w:basedOn w:val="a4"/>
    <w:next w:val="a4"/>
    <w:link w:val="Char2"/>
    <w:uiPriority w:val="99"/>
    <w:semiHidden/>
    <w:unhideWhenUsed/>
    <w:qFormat/>
    <w:rsid w:val="00356C58"/>
    <w:rPr>
      <w:b/>
      <w:bCs/>
    </w:rPr>
  </w:style>
  <w:style w:type="table" w:styleId="ab">
    <w:name w:val="Table Grid"/>
    <w:basedOn w:val="a1"/>
    <w:uiPriority w:val="59"/>
    <w:qFormat/>
    <w:rsid w:val="00356C5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semiHidden/>
    <w:qFormat/>
    <w:rsid w:val="00356C58"/>
  </w:style>
  <w:style w:type="character" w:styleId="ad">
    <w:name w:val="annotation reference"/>
    <w:basedOn w:val="a0"/>
    <w:uiPriority w:val="99"/>
    <w:semiHidden/>
    <w:unhideWhenUsed/>
    <w:qFormat/>
    <w:rsid w:val="00356C58"/>
    <w:rPr>
      <w:sz w:val="21"/>
      <w:szCs w:val="21"/>
    </w:rPr>
  </w:style>
  <w:style w:type="paragraph" w:customStyle="1" w:styleId="ParaChar">
    <w:name w:val="默认段落字体 Para Char"/>
    <w:basedOn w:val="a"/>
    <w:qFormat/>
    <w:rsid w:val="00356C58"/>
  </w:style>
  <w:style w:type="paragraph" w:customStyle="1" w:styleId="CharCharCharChar">
    <w:name w:val="Char Char Char Char"/>
    <w:basedOn w:val="a"/>
    <w:next w:val="a"/>
    <w:qFormat/>
    <w:rsid w:val="00356C58"/>
    <w:pPr>
      <w:spacing w:line="360" w:lineRule="auto"/>
      <w:ind w:firstLineChars="200" w:firstLine="420"/>
    </w:pPr>
    <w:rPr>
      <w:rFonts w:eastAsia="仿宋_GB2312"/>
      <w:sz w:val="24"/>
    </w:rPr>
  </w:style>
  <w:style w:type="character" w:styleId="ae">
    <w:name w:val="Placeholder Text"/>
    <w:basedOn w:val="a0"/>
    <w:uiPriority w:val="99"/>
    <w:semiHidden/>
    <w:qFormat/>
    <w:rsid w:val="00356C58"/>
    <w:rPr>
      <w:color w:val="808080"/>
    </w:rPr>
  </w:style>
  <w:style w:type="character" w:customStyle="1" w:styleId="Char1">
    <w:name w:val="批注框文本 Char"/>
    <w:basedOn w:val="a0"/>
    <w:link w:val="a7"/>
    <w:uiPriority w:val="99"/>
    <w:semiHidden/>
    <w:qFormat/>
    <w:rsid w:val="00356C58"/>
    <w:rPr>
      <w:kern w:val="2"/>
      <w:sz w:val="18"/>
      <w:szCs w:val="18"/>
    </w:rPr>
  </w:style>
  <w:style w:type="character" w:customStyle="1" w:styleId="1">
    <w:name w:val="样式1"/>
    <w:basedOn w:val="a0"/>
    <w:uiPriority w:val="1"/>
    <w:qFormat/>
    <w:rsid w:val="00356C58"/>
    <w:rPr>
      <w:rFonts w:eastAsia="仿宋_GB2312"/>
      <w:sz w:val="32"/>
    </w:rPr>
  </w:style>
  <w:style w:type="character" w:customStyle="1" w:styleId="20">
    <w:name w:val="样式2"/>
    <w:basedOn w:val="a0"/>
    <w:uiPriority w:val="1"/>
    <w:qFormat/>
    <w:rsid w:val="00356C58"/>
    <w:rPr>
      <w:b/>
    </w:rPr>
  </w:style>
  <w:style w:type="character" w:customStyle="1" w:styleId="3">
    <w:name w:val="样式3"/>
    <w:basedOn w:val="a0"/>
    <w:uiPriority w:val="1"/>
    <w:qFormat/>
    <w:rsid w:val="00356C58"/>
    <w:rPr>
      <w:rFonts w:eastAsia="仿宋_GB2312"/>
      <w:b/>
    </w:rPr>
  </w:style>
  <w:style w:type="character" w:customStyle="1" w:styleId="4">
    <w:name w:val="样式4"/>
    <w:basedOn w:val="a0"/>
    <w:uiPriority w:val="1"/>
    <w:qFormat/>
    <w:rsid w:val="00356C58"/>
    <w:rPr>
      <w:rFonts w:eastAsia="仿宋_GB2312"/>
      <w:b/>
      <w:sz w:val="32"/>
    </w:rPr>
  </w:style>
  <w:style w:type="character" w:customStyle="1" w:styleId="2Char">
    <w:name w:val="标题 2 Char"/>
    <w:basedOn w:val="a0"/>
    <w:link w:val="2"/>
    <w:uiPriority w:val="9"/>
    <w:qFormat/>
    <w:rsid w:val="00356C58"/>
    <w:rPr>
      <w:rFonts w:ascii="Cambria" w:eastAsia="宋体" w:hAnsi="Cambria" w:cs="Times New Roman"/>
      <w:b/>
      <w:bCs/>
      <w:kern w:val="2"/>
      <w:sz w:val="32"/>
      <w:szCs w:val="32"/>
    </w:rPr>
  </w:style>
  <w:style w:type="character" w:customStyle="1" w:styleId="Char">
    <w:name w:val="批注文字 Char"/>
    <w:basedOn w:val="a0"/>
    <w:link w:val="a4"/>
    <w:uiPriority w:val="99"/>
    <w:semiHidden/>
    <w:qFormat/>
    <w:rsid w:val="00356C58"/>
    <w:rPr>
      <w:kern w:val="2"/>
      <w:sz w:val="28"/>
      <w:szCs w:val="24"/>
    </w:rPr>
  </w:style>
  <w:style w:type="character" w:customStyle="1" w:styleId="Char2">
    <w:name w:val="批注主题 Char"/>
    <w:basedOn w:val="Char"/>
    <w:link w:val="aa"/>
    <w:uiPriority w:val="99"/>
    <w:semiHidden/>
    <w:qFormat/>
    <w:rsid w:val="00356C58"/>
    <w:rPr>
      <w:b/>
      <w:bCs/>
      <w:kern w:val="2"/>
      <w:sz w:val="28"/>
      <w:szCs w:val="24"/>
    </w:rPr>
  </w:style>
  <w:style w:type="paragraph" w:customStyle="1" w:styleId="Default">
    <w:name w:val="Default"/>
    <w:qFormat/>
    <w:rsid w:val="00356C58"/>
    <w:pPr>
      <w:widowControl w:val="0"/>
      <w:autoSpaceDE w:val="0"/>
      <w:autoSpaceDN w:val="0"/>
      <w:adjustRightInd w:val="0"/>
    </w:pPr>
    <w:rPr>
      <w:rFonts w:ascii="仿宋_GB2312" w:eastAsia="仿宋_GB2312" w:hAnsi="Calibri" w:cs="仿宋_GB2312"/>
      <w:color w:val="000000"/>
      <w:sz w:val="24"/>
      <w:szCs w:val="24"/>
    </w:rPr>
  </w:style>
  <w:style w:type="character" w:customStyle="1" w:styleId="Char0">
    <w:name w:val="正文文本缩进 Char"/>
    <w:basedOn w:val="a0"/>
    <w:link w:val="a5"/>
    <w:qFormat/>
    <w:rsid w:val="00356C58"/>
    <w:rPr>
      <w:rFonts w:ascii="Calibri" w:eastAsia="仿宋_GB2312" w:hAnsi="Calibri"/>
      <w:kern w:val="2"/>
      <w:sz w:val="3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E38D4C-445E-436D-9EC3-0CDC5D786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1</Pages>
  <Words>132</Words>
  <Characters>757</Characters>
  <Application>Microsoft Office Word</Application>
  <DocSecurity>0</DocSecurity>
  <Lines>6</Lines>
  <Paragraphs>1</Paragraphs>
  <ScaleCrop>false</ScaleCrop>
  <Company>Microsoft</Company>
  <LinksUpToDate>false</LinksUpToDate>
  <CharactersWithSpaces>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西北项目办</dc:creator>
  <cp:lastModifiedBy>丁辉</cp:lastModifiedBy>
  <cp:revision>64</cp:revision>
  <cp:lastPrinted>2018-11-08T00:42:00Z</cp:lastPrinted>
  <dcterms:created xsi:type="dcterms:W3CDTF">2018-04-23T07:41:00Z</dcterms:created>
  <dcterms:modified xsi:type="dcterms:W3CDTF">2022-09-05T02:35:00Z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